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42"/>
        <w:gridCol w:w="3124"/>
        <w:gridCol w:w="3061"/>
      </w:tblGrid>
      <w:tr w:rsidR="00AE153D" w:rsidRPr="00793981" w:rsidTr="00793981">
        <w:trPr>
          <w:trHeight w:val="270"/>
        </w:trPr>
        <w:tc>
          <w:tcPr>
            <w:tcW w:w="23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Idade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Idade média (± DP)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 xml:space="preserve">46,9 ± 10,3 </w:t>
            </w:r>
            <w:proofErr w:type="gramStart"/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anos</w:t>
            </w:r>
            <w:proofErr w:type="gramEnd"/>
          </w:p>
        </w:tc>
      </w:tr>
      <w:tr w:rsidR="00AE153D" w:rsidRPr="00793981" w:rsidTr="00793981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Min-Max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 xml:space="preserve">25 – 70 </w:t>
            </w:r>
            <w:proofErr w:type="gramStart"/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anos</w:t>
            </w:r>
            <w:proofErr w:type="gramEnd"/>
          </w:p>
        </w:tc>
      </w:tr>
      <w:tr w:rsidR="00AE153D" w:rsidRPr="00793981" w:rsidTr="00793981">
        <w:trPr>
          <w:trHeight w:val="324"/>
        </w:trPr>
        <w:tc>
          <w:tcPr>
            <w:tcW w:w="23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Lateralidade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Ouvido Direito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N=45; (45,5%)</w:t>
            </w:r>
          </w:p>
        </w:tc>
      </w:tr>
      <w:tr w:rsidR="00AE153D" w:rsidRPr="00793981" w:rsidTr="00793981">
        <w:trPr>
          <w:trHeight w:val="3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Ouvido Esquerdo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N= 54; (54,5%)</w:t>
            </w:r>
          </w:p>
        </w:tc>
      </w:tr>
      <w:tr w:rsidR="00AE153D" w:rsidRPr="00793981" w:rsidTr="00793981">
        <w:trPr>
          <w:trHeight w:val="324"/>
        </w:trPr>
        <w:tc>
          <w:tcPr>
            <w:tcW w:w="23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Género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Feminino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N=60</w:t>
            </w:r>
            <w:proofErr w:type="gramStart"/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;  (69%</w:t>
            </w:r>
            <w:proofErr w:type="gramEnd"/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)</w:t>
            </w:r>
          </w:p>
        </w:tc>
      </w:tr>
      <w:tr w:rsidR="00AE153D" w:rsidRPr="00793981" w:rsidTr="00793981">
        <w:trPr>
          <w:trHeight w:val="32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Masculino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N=27; (31%)</w:t>
            </w:r>
          </w:p>
        </w:tc>
      </w:tr>
      <w:tr w:rsidR="00AE153D" w:rsidRPr="00793981" w:rsidTr="00793981">
        <w:trPr>
          <w:trHeight w:val="270"/>
        </w:trPr>
        <w:tc>
          <w:tcPr>
            <w:tcW w:w="23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Raça</w:t>
            </w: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Caucasiana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N=86; (99%)</w:t>
            </w:r>
          </w:p>
        </w:tc>
      </w:tr>
      <w:tr w:rsidR="00AE153D" w:rsidRPr="00793981" w:rsidTr="00793981">
        <w:trPr>
          <w:trHeight w:val="2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</w:p>
        </w:tc>
        <w:tc>
          <w:tcPr>
            <w:tcW w:w="3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Negra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N=1; (1%)</w:t>
            </w:r>
          </w:p>
        </w:tc>
      </w:tr>
      <w:tr w:rsidR="00AE153D" w:rsidRPr="00793981" w:rsidTr="00793981">
        <w:trPr>
          <w:trHeight w:val="270"/>
        </w:trPr>
        <w:tc>
          <w:tcPr>
            <w:tcW w:w="5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História familiar de hipoacusia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N=15; (17%)</w:t>
            </w:r>
          </w:p>
        </w:tc>
      </w:tr>
      <w:tr w:rsidR="00AE153D" w:rsidRPr="00793981" w:rsidTr="00793981">
        <w:trPr>
          <w:trHeight w:val="324"/>
        </w:trPr>
        <w:tc>
          <w:tcPr>
            <w:tcW w:w="54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Otosclerose bilateral</w:t>
            </w:r>
          </w:p>
        </w:tc>
        <w:tc>
          <w:tcPr>
            <w:tcW w:w="3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E153D" w:rsidRPr="00793981" w:rsidRDefault="00AE153D" w:rsidP="00AE153D">
            <w:pPr>
              <w:keepNext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20"/>
                <w:szCs w:val="36"/>
                <w:lang w:eastAsia="pt-PT"/>
              </w:rPr>
            </w:pPr>
            <w:r w:rsidRPr="00793981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32"/>
                <w:lang w:eastAsia="pt-PT"/>
              </w:rPr>
              <w:t>N=61; (70,1%)</w:t>
            </w:r>
          </w:p>
        </w:tc>
      </w:tr>
    </w:tbl>
    <w:p w:rsidR="0016075C" w:rsidRPr="00B934D1" w:rsidRDefault="00AE153D" w:rsidP="00AE153D">
      <w:pPr>
        <w:pStyle w:val="Legenda"/>
        <w:rPr>
          <w:rFonts w:ascii="Arial" w:hAnsi="Arial" w:cs="Arial"/>
          <w:b/>
        </w:rPr>
      </w:pPr>
      <w:r w:rsidRPr="00B934D1">
        <w:rPr>
          <w:rFonts w:ascii="Arial" w:hAnsi="Arial" w:cs="Arial"/>
          <w:b/>
        </w:rPr>
        <w:t xml:space="preserve">Tabela </w:t>
      </w:r>
      <w:r w:rsidRPr="00B934D1">
        <w:rPr>
          <w:rFonts w:ascii="Arial" w:hAnsi="Arial" w:cs="Arial"/>
          <w:b/>
        </w:rPr>
        <w:fldChar w:fldCharType="begin"/>
      </w:r>
      <w:r w:rsidRPr="00B934D1">
        <w:rPr>
          <w:rFonts w:ascii="Arial" w:hAnsi="Arial" w:cs="Arial"/>
          <w:b/>
        </w:rPr>
        <w:instrText xml:space="preserve"> SEQ Tabela \* ARABIC </w:instrText>
      </w:r>
      <w:r w:rsidRPr="00B934D1">
        <w:rPr>
          <w:rFonts w:ascii="Arial" w:hAnsi="Arial" w:cs="Arial"/>
          <w:b/>
        </w:rPr>
        <w:fldChar w:fldCharType="separate"/>
      </w:r>
      <w:r w:rsidR="006B4BD9">
        <w:rPr>
          <w:rFonts w:ascii="Arial" w:hAnsi="Arial" w:cs="Arial"/>
          <w:b/>
          <w:noProof/>
        </w:rPr>
        <w:t>1</w:t>
      </w:r>
      <w:r w:rsidRPr="00B934D1">
        <w:rPr>
          <w:rFonts w:ascii="Arial" w:hAnsi="Arial" w:cs="Arial"/>
          <w:b/>
        </w:rPr>
        <w:fldChar w:fldCharType="end"/>
      </w:r>
      <w:r w:rsidRPr="00B934D1">
        <w:rPr>
          <w:rFonts w:ascii="Arial" w:hAnsi="Arial" w:cs="Arial"/>
          <w:b/>
        </w:rPr>
        <w:t xml:space="preserve"> – Descrição geral do estudo</w:t>
      </w:r>
    </w:p>
    <w:p w:rsidR="00B934D1" w:rsidRDefault="00B934D1" w:rsidP="00B934D1"/>
    <w:p w:rsidR="00B934D1" w:rsidRDefault="00B934D1" w:rsidP="00B934D1">
      <w:pPr>
        <w:keepNext/>
      </w:pPr>
      <w:r w:rsidRPr="00B934D1">
        <w:rPr>
          <w:noProof/>
          <w:lang w:eastAsia="pt-PT"/>
        </w:rPr>
        <w:drawing>
          <wp:inline distT="0" distB="0" distL="0" distR="0" wp14:anchorId="755053FE" wp14:editId="6215E150">
            <wp:extent cx="5400040" cy="2689225"/>
            <wp:effectExtent l="0" t="0" r="10160" b="1587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934D1" w:rsidRPr="00B934D1" w:rsidRDefault="00B934D1" w:rsidP="00B934D1">
      <w:pPr>
        <w:pStyle w:val="Legenda"/>
        <w:rPr>
          <w:rFonts w:ascii="Arial" w:hAnsi="Arial" w:cs="Arial"/>
          <w:b/>
        </w:rPr>
      </w:pPr>
      <w:r w:rsidRPr="00B934D1">
        <w:rPr>
          <w:rFonts w:ascii="Arial" w:hAnsi="Arial" w:cs="Arial"/>
          <w:b/>
        </w:rPr>
        <w:t xml:space="preserve">Gráfico </w:t>
      </w:r>
      <w:r w:rsidRPr="00B934D1">
        <w:rPr>
          <w:rFonts w:ascii="Arial" w:hAnsi="Arial" w:cs="Arial"/>
          <w:b/>
        </w:rPr>
        <w:fldChar w:fldCharType="begin"/>
      </w:r>
      <w:r w:rsidRPr="00B934D1">
        <w:rPr>
          <w:rFonts w:ascii="Arial" w:hAnsi="Arial" w:cs="Arial"/>
          <w:b/>
        </w:rPr>
        <w:instrText xml:space="preserve"> SEQ Gráfico \* ARABIC </w:instrText>
      </w:r>
      <w:r w:rsidRPr="00B934D1">
        <w:rPr>
          <w:rFonts w:ascii="Arial" w:hAnsi="Arial" w:cs="Arial"/>
          <w:b/>
        </w:rPr>
        <w:fldChar w:fldCharType="separate"/>
      </w:r>
      <w:r w:rsidR="001829F0">
        <w:rPr>
          <w:rFonts w:ascii="Arial" w:hAnsi="Arial" w:cs="Arial"/>
          <w:b/>
          <w:noProof/>
        </w:rPr>
        <w:t>1</w:t>
      </w:r>
      <w:r w:rsidRPr="00B934D1">
        <w:rPr>
          <w:rFonts w:ascii="Arial" w:hAnsi="Arial" w:cs="Arial"/>
          <w:b/>
        </w:rPr>
        <w:fldChar w:fldCharType="end"/>
      </w:r>
      <w:r w:rsidRPr="00B934D1">
        <w:rPr>
          <w:rFonts w:ascii="Arial" w:hAnsi="Arial" w:cs="Arial"/>
          <w:b/>
        </w:rPr>
        <w:t xml:space="preserve"> - Número de cirurgias estapédicas no final do internato</w:t>
      </w:r>
    </w:p>
    <w:p w:rsidR="00B934D1" w:rsidRDefault="00B934D1" w:rsidP="00B934D1"/>
    <w:p w:rsidR="00A353F3" w:rsidRDefault="00A353F3" w:rsidP="00A353F3">
      <w:pPr>
        <w:keepNext/>
      </w:pPr>
      <w:r w:rsidRPr="00A353F3">
        <w:rPr>
          <w:noProof/>
          <w:lang w:eastAsia="pt-PT"/>
        </w:rPr>
        <w:lastRenderedPageBreak/>
        <w:drawing>
          <wp:inline distT="0" distB="0" distL="0" distR="0" wp14:anchorId="45D6EBCD" wp14:editId="46202F66">
            <wp:extent cx="5400040" cy="3047365"/>
            <wp:effectExtent l="0" t="0" r="10160" b="63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353F3" w:rsidRDefault="00A353F3" w:rsidP="00A353F3">
      <w:pPr>
        <w:pStyle w:val="Legenda"/>
        <w:rPr>
          <w:rFonts w:ascii="Arial" w:hAnsi="Arial" w:cs="Arial"/>
          <w:b/>
        </w:rPr>
      </w:pPr>
      <w:r w:rsidRPr="00A353F3">
        <w:rPr>
          <w:rFonts w:ascii="Arial" w:hAnsi="Arial" w:cs="Arial"/>
          <w:b/>
        </w:rPr>
        <w:t xml:space="preserve">Gráfico </w:t>
      </w:r>
      <w:r w:rsidRPr="00A353F3">
        <w:rPr>
          <w:rFonts w:ascii="Arial" w:hAnsi="Arial" w:cs="Arial"/>
          <w:b/>
        </w:rPr>
        <w:fldChar w:fldCharType="begin"/>
      </w:r>
      <w:r w:rsidRPr="00A353F3">
        <w:rPr>
          <w:rFonts w:ascii="Arial" w:hAnsi="Arial" w:cs="Arial"/>
          <w:b/>
        </w:rPr>
        <w:instrText xml:space="preserve"> SEQ Gráfico \* ARABIC </w:instrText>
      </w:r>
      <w:r w:rsidRPr="00A353F3">
        <w:rPr>
          <w:rFonts w:ascii="Arial" w:hAnsi="Arial" w:cs="Arial"/>
          <w:b/>
        </w:rPr>
        <w:fldChar w:fldCharType="separate"/>
      </w:r>
      <w:r w:rsidR="001829F0">
        <w:rPr>
          <w:rFonts w:ascii="Arial" w:hAnsi="Arial" w:cs="Arial"/>
          <w:b/>
          <w:noProof/>
        </w:rPr>
        <w:t>2</w:t>
      </w:r>
      <w:r w:rsidRPr="00A353F3">
        <w:rPr>
          <w:rFonts w:ascii="Arial" w:hAnsi="Arial" w:cs="Arial"/>
          <w:b/>
        </w:rPr>
        <w:fldChar w:fldCharType="end"/>
      </w:r>
      <w:r w:rsidRPr="00A353F3">
        <w:rPr>
          <w:rFonts w:ascii="Arial" w:hAnsi="Arial" w:cs="Arial"/>
          <w:b/>
        </w:rPr>
        <w:t xml:space="preserve"> - Número de cirurgias estapédicas por ano de internato</w:t>
      </w:r>
    </w:p>
    <w:p w:rsidR="00D13508" w:rsidRDefault="00D13508" w:rsidP="00D13508"/>
    <w:p w:rsidR="00D13508" w:rsidRDefault="00D13508" w:rsidP="00D13508"/>
    <w:p w:rsidR="00D13508" w:rsidRDefault="00D13508" w:rsidP="00D13508"/>
    <w:p w:rsidR="00D13508" w:rsidRDefault="00D13508" w:rsidP="00D13508">
      <w:pPr>
        <w:keepNext/>
      </w:pPr>
      <w:r w:rsidRPr="00D13508">
        <w:rPr>
          <w:noProof/>
          <w:lang w:eastAsia="pt-PT"/>
        </w:rPr>
        <w:drawing>
          <wp:inline distT="0" distB="0" distL="0" distR="0" wp14:anchorId="11CBE6D8" wp14:editId="782EE330">
            <wp:extent cx="5400040" cy="2686685"/>
            <wp:effectExtent l="0" t="0" r="10160" b="1841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13508" w:rsidRDefault="00D13508" w:rsidP="00D13508">
      <w:pPr>
        <w:pStyle w:val="Legenda"/>
        <w:rPr>
          <w:rFonts w:ascii="Arial" w:hAnsi="Arial" w:cs="Arial"/>
          <w:b/>
        </w:rPr>
      </w:pPr>
      <w:r w:rsidRPr="00D13508">
        <w:rPr>
          <w:rFonts w:ascii="Arial" w:hAnsi="Arial" w:cs="Arial"/>
          <w:b/>
        </w:rPr>
        <w:t xml:space="preserve">Gráfico </w:t>
      </w:r>
      <w:r w:rsidRPr="00D13508">
        <w:rPr>
          <w:rFonts w:ascii="Arial" w:hAnsi="Arial" w:cs="Arial"/>
          <w:b/>
        </w:rPr>
        <w:fldChar w:fldCharType="begin"/>
      </w:r>
      <w:r w:rsidRPr="00D13508">
        <w:rPr>
          <w:rFonts w:ascii="Arial" w:hAnsi="Arial" w:cs="Arial"/>
          <w:b/>
        </w:rPr>
        <w:instrText xml:space="preserve"> SEQ Gráfico \* ARABIC </w:instrText>
      </w:r>
      <w:r w:rsidRPr="00D13508">
        <w:rPr>
          <w:rFonts w:ascii="Arial" w:hAnsi="Arial" w:cs="Arial"/>
          <w:b/>
        </w:rPr>
        <w:fldChar w:fldCharType="separate"/>
      </w:r>
      <w:r w:rsidR="001829F0">
        <w:rPr>
          <w:rFonts w:ascii="Arial" w:hAnsi="Arial" w:cs="Arial"/>
          <w:b/>
          <w:noProof/>
        </w:rPr>
        <w:t>3</w:t>
      </w:r>
      <w:r w:rsidRPr="00D13508">
        <w:rPr>
          <w:rFonts w:ascii="Arial" w:hAnsi="Arial" w:cs="Arial"/>
          <w:b/>
        </w:rPr>
        <w:fldChar w:fldCharType="end"/>
      </w:r>
      <w:r w:rsidRPr="00D13508">
        <w:rPr>
          <w:rFonts w:ascii="Arial" w:hAnsi="Arial" w:cs="Arial"/>
          <w:b/>
        </w:rPr>
        <w:t xml:space="preserve"> - Cirurgias estapédicas realizadas por Especialistas e Internos</w:t>
      </w:r>
      <w:r>
        <w:rPr>
          <w:rFonts w:ascii="Arial" w:hAnsi="Arial" w:cs="Arial"/>
          <w:b/>
        </w:rPr>
        <w:t xml:space="preserve"> entre 2010 e 2015</w:t>
      </w:r>
    </w:p>
    <w:p w:rsidR="00EB7DE9" w:rsidRDefault="00EB7DE9" w:rsidP="00EB7DE9"/>
    <w:p w:rsidR="00EB7DE9" w:rsidRDefault="00EB7DE9" w:rsidP="00EB7DE9">
      <w:pPr>
        <w:keepNext/>
      </w:pPr>
      <w:r w:rsidRPr="00EB7DE9">
        <w:rPr>
          <w:noProof/>
          <w:lang w:eastAsia="pt-PT"/>
        </w:rPr>
        <w:lastRenderedPageBreak/>
        <w:drawing>
          <wp:inline distT="0" distB="0" distL="0" distR="0" wp14:anchorId="32FB7A9E" wp14:editId="100E6B8B">
            <wp:extent cx="5400040" cy="3600450"/>
            <wp:effectExtent l="0" t="0" r="1016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B7DE9" w:rsidRDefault="00EB7DE9" w:rsidP="00EB7DE9">
      <w:pPr>
        <w:pStyle w:val="Legenda"/>
        <w:rPr>
          <w:rFonts w:ascii="Arial" w:hAnsi="Arial" w:cs="Arial"/>
          <w:b/>
        </w:rPr>
      </w:pPr>
      <w:r w:rsidRPr="00EB7DE9">
        <w:rPr>
          <w:rFonts w:ascii="Arial" w:hAnsi="Arial" w:cs="Arial"/>
          <w:b/>
        </w:rPr>
        <w:t xml:space="preserve">Gráfico </w:t>
      </w:r>
      <w:r w:rsidRPr="00EB7DE9">
        <w:rPr>
          <w:rFonts w:ascii="Arial" w:hAnsi="Arial" w:cs="Arial"/>
          <w:b/>
        </w:rPr>
        <w:fldChar w:fldCharType="begin"/>
      </w:r>
      <w:r w:rsidRPr="00EB7DE9">
        <w:rPr>
          <w:rFonts w:ascii="Arial" w:hAnsi="Arial" w:cs="Arial"/>
          <w:b/>
        </w:rPr>
        <w:instrText xml:space="preserve"> SEQ Gráfico \* ARABIC </w:instrText>
      </w:r>
      <w:r w:rsidRPr="00EB7DE9">
        <w:rPr>
          <w:rFonts w:ascii="Arial" w:hAnsi="Arial" w:cs="Arial"/>
          <w:b/>
        </w:rPr>
        <w:fldChar w:fldCharType="separate"/>
      </w:r>
      <w:r w:rsidR="001829F0">
        <w:rPr>
          <w:rFonts w:ascii="Arial" w:hAnsi="Arial" w:cs="Arial"/>
          <w:b/>
          <w:noProof/>
        </w:rPr>
        <w:t>4</w:t>
      </w:r>
      <w:r w:rsidRPr="00EB7DE9">
        <w:rPr>
          <w:rFonts w:ascii="Arial" w:hAnsi="Arial" w:cs="Arial"/>
          <w:b/>
        </w:rPr>
        <w:fldChar w:fldCharType="end"/>
      </w:r>
      <w:r w:rsidRPr="00EB7DE9">
        <w:rPr>
          <w:rFonts w:ascii="Arial" w:hAnsi="Arial" w:cs="Arial"/>
          <w:b/>
        </w:rPr>
        <w:t xml:space="preserve"> – Audiometria tonal pré-operatória. VA-Pré – Via aérea pré-operatória; VO-Pré – Via óssea pré-operatória; GAP-AO Pré – GAP </w:t>
      </w:r>
      <w:r w:rsidR="00350113">
        <w:rPr>
          <w:rFonts w:ascii="Arial" w:hAnsi="Arial" w:cs="Arial"/>
          <w:b/>
        </w:rPr>
        <w:t>aero-ó</w:t>
      </w:r>
      <w:r w:rsidRPr="00EB7DE9">
        <w:rPr>
          <w:rFonts w:ascii="Arial" w:hAnsi="Arial" w:cs="Arial"/>
          <w:b/>
        </w:rPr>
        <w:t>sseo pré-operatório</w:t>
      </w:r>
    </w:p>
    <w:p w:rsidR="00EB7DE9" w:rsidRDefault="00EB7DE9" w:rsidP="00EB7DE9"/>
    <w:p w:rsidR="00EB7DE9" w:rsidRDefault="00EB7DE9" w:rsidP="00EB7DE9">
      <w:pPr>
        <w:keepNext/>
      </w:pPr>
      <w:r w:rsidRPr="00EB7DE9">
        <w:rPr>
          <w:noProof/>
          <w:lang w:eastAsia="pt-PT"/>
        </w:rPr>
        <w:drawing>
          <wp:inline distT="0" distB="0" distL="0" distR="0" wp14:anchorId="10A1D827" wp14:editId="2870D9CB">
            <wp:extent cx="5400040" cy="3600450"/>
            <wp:effectExtent l="0" t="0" r="10160" b="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B7DE9" w:rsidRDefault="00EB7DE9" w:rsidP="00EB7DE9">
      <w:pPr>
        <w:pStyle w:val="Legenda"/>
        <w:rPr>
          <w:rFonts w:ascii="Arial" w:hAnsi="Arial" w:cs="Arial"/>
          <w:b/>
        </w:rPr>
      </w:pPr>
      <w:r w:rsidRPr="00EB7DE9">
        <w:rPr>
          <w:rFonts w:ascii="Arial" w:hAnsi="Arial" w:cs="Arial"/>
          <w:b/>
        </w:rPr>
        <w:t xml:space="preserve">Gráfico </w:t>
      </w:r>
      <w:r w:rsidRPr="00EB7DE9">
        <w:rPr>
          <w:rFonts w:ascii="Arial" w:hAnsi="Arial" w:cs="Arial"/>
          <w:b/>
        </w:rPr>
        <w:fldChar w:fldCharType="begin"/>
      </w:r>
      <w:r w:rsidRPr="00EB7DE9">
        <w:rPr>
          <w:rFonts w:ascii="Arial" w:hAnsi="Arial" w:cs="Arial"/>
          <w:b/>
        </w:rPr>
        <w:instrText xml:space="preserve"> SEQ Gráfico \* ARABIC </w:instrText>
      </w:r>
      <w:r w:rsidRPr="00EB7DE9">
        <w:rPr>
          <w:rFonts w:ascii="Arial" w:hAnsi="Arial" w:cs="Arial"/>
          <w:b/>
        </w:rPr>
        <w:fldChar w:fldCharType="separate"/>
      </w:r>
      <w:r w:rsidR="001829F0">
        <w:rPr>
          <w:rFonts w:ascii="Arial" w:hAnsi="Arial" w:cs="Arial"/>
          <w:b/>
          <w:noProof/>
        </w:rPr>
        <w:t>5</w:t>
      </w:r>
      <w:r w:rsidRPr="00EB7DE9">
        <w:rPr>
          <w:rFonts w:ascii="Arial" w:hAnsi="Arial" w:cs="Arial"/>
          <w:b/>
        </w:rPr>
        <w:fldChar w:fldCharType="end"/>
      </w:r>
      <w:r w:rsidRPr="00EB7DE9">
        <w:rPr>
          <w:rFonts w:ascii="Arial" w:hAnsi="Arial" w:cs="Arial"/>
          <w:b/>
        </w:rPr>
        <w:t xml:space="preserve"> - Audiometria </w:t>
      </w:r>
      <w:r>
        <w:rPr>
          <w:rFonts w:ascii="Arial" w:hAnsi="Arial" w:cs="Arial"/>
          <w:b/>
        </w:rPr>
        <w:t>tonal pós</w:t>
      </w:r>
      <w:r w:rsidR="00910E59">
        <w:rPr>
          <w:rFonts w:ascii="Arial" w:hAnsi="Arial" w:cs="Arial"/>
          <w:b/>
        </w:rPr>
        <w:t>-operatória. VA-Pós</w:t>
      </w:r>
      <w:r w:rsidRPr="00EB7DE9">
        <w:rPr>
          <w:rFonts w:ascii="Arial" w:hAnsi="Arial" w:cs="Arial"/>
          <w:b/>
        </w:rPr>
        <w:t xml:space="preserve"> – Via </w:t>
      </w:r>
      <w:r w:rsidR="00910E59">
        <w:rPr>
          <w:rFonts w:ascii="Arial" w:hAnsi="Arial" w:cs="Arial"/>
          <w:b/>
        </w:rPr>
        <w:t>aérea pós-operatória; VO-Pós</w:t>
      </w:r>
      <w:r w:rsidRPr="00EB7DE9">
        <w:rPr>
          <w:rFonts w:ascii="Arial" w:hAnsi="Arial" w:cs="Arial"/>
          <w:b/>
        </w:rPr>
        <w:t xml:space="preserve"> – Via </w:t>
      </w:r>
      <w:r w:rsidR="00910E59">
        <w:rPr>
          <w:rFonts w:ascii="Arial" w:hAnsi="Arial" w:cs="Arial"/>
          <w:b/>
        </w:rPr>
        <w:t>óssea pós-operatória; GAP-AO Pós</w:t>
      </w:r>
      <w:r w:rsidRPr="00EB7DE9">
        <w:rPr>
          <w:rFonts w:ascii="Arial" w:hAnsi="Arial" w:cs="Arial"/>
          <w:b/>
        </w:rPr>
        <w:t xml:space="preserve"> – GAP </w:t>
      </w:r>
      <w:r w:rsidR="00350113">
        <w:rPr>
          <w:rFonts w:ascii="Arial" w:hAnsi="Arial" w:cs="Arial"/>
          <w:b/>
        </w:rPr>
        <w:t>aero-ósseo</w:t>
      </w:r>
      <w:r w:rsidR="00910E59">
        <w:rPr>
          <w:rFonts w:ascii="Arial" w:hAnsi="Arial" w:cs="Arial"/>
          <w:b/>
        </w:rPr>
        <w:t xml:space="preserve"> pós</w:t>
      </w:r>
      <w:r w:rsidRPr="00EB7DE9">
        <w:rPr>
          <w:rFonts w:ascii="Arial" w:hAnsi="Arial" w:cs="Arial"/>
          <w:b/>
        </w:rPr>
        <w:t>-operatório</w:t>
      </w:r>
    </w:p>
    <w:p w:rsidR="004F2FC2" w:rsidRDefault="004F2FC2" w:rsidP="004F2FC2"/>
    <w:p w:rsidR="00527186" w:rsidRDefault="00527186" w:rsidP="00527186">
      <w:pPr>
        <w:keepNext/>
      </w:pPr>
      <w:r w:rsidRPr="00527186">
        <w:rPr>
          <w:noProof/>
          <w:lang w:eastAsia="pt-PT"/>
        </w:rPr>
        <w:lastRenderedPageBreak/>
        <w:drawing>
          <wp:inline distT="0" distB="0" distL="0" distR="0" wp14:anchorId="261A803E" wp14:editId="669DBF84">
            <wp:extent cx="5400040" cy="3600450"/>
            <wp:effectExtent l="0" t="0" r="10160" b="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F2FC2" w:rsidRDefault="00527186" w:rsidP="00527186">
      <w:pPr>
        <w:pStyle w:val="Legenda"/>
        <w:rPr>
          <w:rFonts w:ascii="Arial" w:hAnsi="Arial" w:cs="Arial"/>
          <w:b/>
        </w:rPr>
      </w:pPr>
      <w:r w:rsidRPr="00527186">
        <w:rPr>
          <w:rFonts w:ascii="Arial" w:hAnsi="Arial" w:cs="Arial"/>
          <w:b/>
        </w:rPr>
        <w:t xml:space="preserve">Gráfico </w:t>
      </w:r>
      <w:r w:rsidRPr="00527186">
        <w:rPr>
          <w:rFonts w:ascii="Arial" w:hAnsi="Arial" w:cs="Arial"/>
          <w:b/>
        </w:rPr>
        <w:fldChar w:fldCharType="begin"/>
      </w:r>
      <w:r w:rsidRPr="00527186">
        <w:rPr>
          <w:rFonts w:ascii="Arial" w:hAnsi="Arial" w:cs="Arial"/>
          <w:b/>
        </w:rPr>
        <w:instrText xml:space="preserve"> SEQ Gráfico \* ARABIC </w:instrText>
      </w:r>
      <w:r w:rsidRPr="00527186">
        <w:rPr>
          <w:rFonts w:ascii="Arial" w:hAnsi="Arial" w:cs="Arial"/>
          <w:b/>
        </w:rPr>
        <w:fldChar w:fldCharType="separate"/>
      </w:r>
      <w:r w:rsidR="001829F0">
        <w:rPr>
          <w:rFonts w:ascii="Arial" w:hAnsi="Arial" w:cs="Arial"/>
          <w:b/>
          <w:noProof/>
        </w:rPr>
        <w:t>6</w:t>
      </w:r>
      <w:r w:rsidRPr="00527186"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–</w:t>
      </w:r>
      <w:r w:rsidR="0084355B">
        <w:rPr>
          <w:rFonts w:ascii="Arial" w:hAnsi="Arial" w:cs="Arial"/>
          <w:b/>
        </w:rPr>
        <w:t xml:space="preserve"> Valores</w:t>
      </w:r>
      <w:r>
        <w:rPr>
          <w:rFonts w:ascii="Arial" w:hAnsi="Arial" w:cs="Arial"/>
          <w:b/>
        </w:rPr>
        <w:t xml:space="preserve"> da via aérea pré e pós-operatória.</w:t>
      </w:r>
      <w:r w:rsidR="0084355B">
        <w:rPr>
          <w:rFonts w:ascii="Arial" w:hAnsi="Arial" w:cs="Arial"/>
          <w:b/>
        </w:rPr>
        <w:t xml:space="preserve"> O ganho da via aérea foi estatisticamente significativo para todas as frequências estudadas (</w:t>
      </w:r>
      <w:proofErr w:type="gramStart"/>
      <w:r w:rsidR="0084355B">
        <w:rPr>
          <w:rFonts w:ascii="Arial" w:hAnsi="Arial" w:cs="Arial"/>
          <w:b/>
        </w:rPr>
        <w:t>p&lt;0.</w:t>
      </w:r>
      <w:proofErr w:type="gramEnd"/>
      <w:r w:rsidR="0084355B">
        <w:rPr>
          <w:rFonts w:ascii="Arial" w:hAnsi="Arial" w:cs="Arial"/>
          <w:b/>
        </w:rPr>
        <w:t xml:space="preserve">05). </w:t>
      </w:r>
      <w:r>
        <w:rPr>
          <w:rFonts w:ascii="Arial" w:hAnsi="Arial" w:cs="Arial"/>
          <w:b/>
        </w:rPr>
        <w:t xml:space="preserve"> VA-Pré</w:t>
      </w:r>
      <w:r w:rsidRPr="00EB7DE9">
        <w:rPr>
          <w:rFonts w:ascii="Arial" w:hAnsi="Arial" w:cs="Arial"/>
          <w:b/>
        </w:rPr>
        <w:t xml:space="preserve"> – Via </w:t>
      </w:r>
      <w:r>
        <w:rPr>
          <w:rFonts w:ascii="Arial" w:hAnsi="Arial" w:cs="Arial"/>
          <w:b/>
        </w:rPr>
        <w:t>aérea pré-operatória; VA-Pós</w:t>
      </w:r>
      <w:r w:rsidRPr="00EB7DE9">
        <w:rPr>
          <w:rFonts w:ascii="Arial" w:hAnsi="Arial" w:cs="Arial"/>
          <w:b/>
        </w:rPr>
        <w:t xml:space="preserve"> – Via </w:t>
      </w:r>
      <w:r>
        <w:rPr>
          <w:rFonts w:ascii="Arial" w:hAnsi="Arial" w:cs="Arial"/>
          <w:b/>
        </w:rPr>
        <w:t>aérea pós-operatória</w:t>
      </w:r>
    </w:p>
    <w:p w:rsidR="0084355B" w:rsidRDefault="0084355B" w:rsidP="0084355B">
      <w:bookmarkStart w:id="0" w:name="_GoBack"/>
      <w:bookmarkEnd w:id="0"/>
    </w:p>
    <w:p w:rsidR="0084355B" w:rsidRDefault="0084355B" w:rsidP="0084355B">
      <w:pPr>
        <w:keepNext/>
      </w:pPr>
      <w:r w:rsidRPr="0084355B">
        <w:rPr>
          <w:noProof/>
          <w:lang w:eastAsia="pt-PT"/>
        </w:rPr>
        <w:drawing>
          <wp:inline distT="0" distB="0" distL="0" distR="0" wp14:anchorId="7070E5C7" wp14:editId="6BE223FD">
            <wp:extent cx="5400040" cy="3600450"/>
            <wp:effectExtent l="0" t="0" r="10160" b="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4355B" w:rsidRDefault="0084355B" w:rsidP="0084355B">
      <w:pPr>
        <w:pStyle w:val="Legenda"/>
        <w:rPr>
          <w:rFonts w:ascii="Arial" w:hAnsi="Arial" w:cs="Arial"/>
          <w:b/>
        </w:rPr>
      </w:pPr>
      <w:r w:rsidRPr="0084355B">
        <w:rPr>
          <w:rFonts w:ascii="Arial" w:hAnsi="Arial" w:cs="Arial"/>
          <w:b/>
        </w:rPr>
        <w:t xml:space="preserve">Gráfico </w:t>
      </w:r>
      <w:r w:rsidRPr="0084355B">
        <w:rPr>
          <w:rFonts w:ascii="Arial" w:hAnsi="Arial" w:cs="Arial"/>
          <w:b/>
        </w:rPr>
        <w:fldChar w:fldCharType="begin"/>
      </w:r>
      <w:r w:rsidRPr="0084355B">
        <w:rPr>
          <w:rFonts w:ascii="Arial" w:hAnsi="Arial" w:cs="Arial"/>
          <w:b/>
        </w:rPr>
        <w:instrText xml:space="preserve"> SEQ Gráfico \* ARABIC </w:instrText>
      </w:r>
      <w:r w:rsidRPr="0084355B">
        <w:rPr>
          <w:rFonts w:ascii="Arial" w:hAnsi="Arial" w:cs="Arial"/>
          <w:b/>
        </w:rPr>
        <w:fldChar w:fldCharType="separate"/>
      </w:r>
      <w:r w:rsidR="001829F0">
        <w:rPr>
          <w:rFonts w:ascii="Arial" w:hAnsi="Arial" w:cs="Arial"/>
          <w:b/>
          <w:noProof/>
        </w:rPr>
        <w:t>7</w:t>
      </w:r>
      <w:r w:rsidRPr="0084355B">
        <w:rPr>
          <w:rFonts w:ascii="Arial" w:hAnsi="Arial" w:cs="Arial"/>
          <w:b/>
        </w:rPr>
        <w:fldChar w:fldCharType="end"/>
      </w:r>
      <w:r w:rsidRPr="0084355B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</w:rPr>
        <w:t>Valores da via óssea pré e pós-operatória. O ganho da via óssea foi estatisticamente significativo apenas nos 2000Hz (</w:t>
      </w:r>
      <w:proofErr w:type="gramStart"/>
      <w:r>
        <w:rPr>
          <w:rFonts w:ascii="Arial" w:hAnsi="Arial" w:cs="Arial"/>
          <w:b/>
        </w:rPr>
        <w:t>p&lt;0.</w:t>
      </w:r>
      <w:proofErr w:type="gramEnd"/>
      <w:r>
        <w:rPr>
          <w:rFonts w:ascii="Arial" w:hAnsi="Arial" w:cs="Arial"/>
          <w:b/>
        </w:rPr>
        <w:t>05).  VO-Pré</w:t>
      </w:r>
      <w:r w:rsidRPr="00EB7DE9">
        <w:rPr>
          <w:rFonts w:ascii="Arial" w:hAnsi="Arial" w:cs="Arial"/>
          <w:b/>
        </w:rPr>
        <w:t xml:space="preserve"> – Via </w:t>
      </w:r>
      <w:r>
        <w:rPr>
          <w:rFonts w:ascii="Arial" w:hAnsi="Arial" w:cs="Arial"/>
          <w:b/>
        </w:rPr>
        <w:t>óssea pré-operatória; VO-Pós</w:t>
      </w:r>
      <w:r w:rsidRPr="00EB7DE9">
        <w:rPr>
          <w:rFonts w:ascii="Arial" w:hAnsi="Arial" w:cs="Arial"/>
          <w:b/>
        </w:rPr>
        <w:t xml:space="preserve"> – Via </w:t>
      </w:r>
      <w:r>
        <w:rPr>
          <w:rFonts w:ascii="Arial" w:hAnsi="Arial" w:cs="Arial"/>
          <w:b/>
        </w:rPr>
        <w:t>óssea pós-operatória</w:t>
      </w:r>
    </w:p>
    <w:p w:rsidR="00E7621F" w:rsidRDefault="00E7621F" w:rsidP="00E7621F">
      <w:pPr>
        <w:keepNext/>
      </w:pPr>
      <w:r w:rsidRPr="00E7621F">
        <w:rPr>
          <w:noProof/>
          <w:lang w:eastAsia="pt-PT"/>
        </w:rPr>
        <w:lastRenderedPageBreak/>
        <w:drawing>
          <wp:inline distT="0" distB="0" distL="0" distR="0" wp14:anchorId="76451D0E" wp14:editId="0E93D7F8">
            <wp:extent cx="5400040" cy="3600450"/>
            <wp:effectExtent l="0" t="0" r="10160" b="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F2FC2" w:rsidRDefault="00E7621F" w:rsidP="00E7621F">
      <w:pPr>
        <w:pStyle w:val="Legenda"/>
        <w:rPr>
          <w:rFonts w:ascii="Arial" w:hAnsi="Arial" w:cs="Arial"/>
          <w:b/>
        </w:rPr>
      </w:pPr>
      <w:r w:rsidRPr="00E7621F">
        <w:rPr>
          <w:rFonts w:ascii="Arial" w:hAnsi="Arial" w:cs="Arial"/>
          <w:b/>
        </w:rPr>
        <w:t xml:space="preserve">Gráfico </w:t>
      </w:r>
      <w:r w:rsidRPr="00E7621F">
        <w:rPr>
          <w:rFonts w:ascii="Arial" w:hAnsi="Arial" w:cs="Arial"/>
          <w:b/>
        </w:rPr>
        <w:fldChar w:fldCharType="begin"/>
      </w:r>
      <w:r w:rsidRPr="00E7621F">
        <w:rPr>
          <w:rFonts w:ascii="Arial" w:hAnsi="Arial" w:cs="Arial"/>
          <w:b/>
        </w:rPr>
        <w:instrText xml:space="preserve"> SEQ Gráfico \* ARABIC </w:instrText>
      </w:r>
      <w:r w:rsidRPr="00E7621F">
        <w:rPr>
          <w:rFonts w:ascii="Arial" w:hAnsi="Arial" w:cs="Arial"/>
          <w:b/>
        </w:rPr>
        <w:fldChar w:fldCharType="separate"/>
      </w:r>
      <w:r w:rsidR="001829F0">
        <w:rPr>
          <w:rFonts w:ascii="Arial" w:hAnsi="Arial" w:cs="Arial"/>
          <w:b/>
          <w:noProof/>
        </w:rPr>
        <w:t>8</w:t>
      </w:r>
      <w:r w:rsidRPr="00E7621F">
        <w:rPr>
          <w:rFonts w:ascii="Arial" w:hAnsi="Arial" w:cs="Arial"/>
          <w:b/>
        </w:rPr>
        <w:fldChar w:fldCharType="end"/>
      </w:r>
      <w:r w:rsidRPr="00E7621F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</w:rPr>
        <w:t>Valores do GAP –</w:t>
      </w:r>
      <w:proofErr w:type="gramStart"/>
      <w:r>
        <w:rPr>
          <w:rFonts w:ascii="Arial" w:hAnsi="Arial" w:cs="Arial"/>
          <w:b/>
        </w:rPr>
        <w:t>aero-ósseo</w:t>
      </w:r>
      <w:proofErr w:type="gramEnd"/>
      <w:r>
        <w:rPr>
          <w:rFonts w:ascii="Arial" w:hAnsi="Arial" w:cs="Arial"/>
          <w:b/>
        </w:rPr>
        <w:t xml:space="preserve"> pré e pós-operatório. A diminuição do GAP-AO foi estatisticamente significativo em todas as frequências testadas (</w:t>
      </w:r>
      <w:proofErr w:type="gramStart"/>
      <w:r>
        <w:rPr>
          <w:rFonts w:ascii="Arial" w:hAnsi="Arial" w:cs="Arial"/>
          <w:b/>
        </w:rPr>
        <w:t>p&lt;0.</w:t>
      </w:r>
      <w:proofErr w:type="gramEnd"/>
      <w:r>
        <w:rPr>
          <w:rFonts w:ascii="Arial" w:hAnsi="Arial" w:cs="Arial"/>
          <w:b/>
        </w:rPr>
        <w:t>05).  GAP-AO - Pré</w:t>
      </w:r>
      <w:r w:rsidRPr="00EB7DE9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GAP- aero-ósseo pré-operatório; GAP-AO - Pós</w:t>
      </w:r>
      <w:r w:rsidRPr="00EB7DE9">
        <w:rPr>
          <w:rFonts w:ascii="Arial" w:hAnsi="Arial" w:cs="Arial"/>
          <w:b/>
        </w:rPr>
        <w:t xml:space="preserve"> – </w:t>
      </w:r>
      <w:r>
        <w:rPr>
          <w:rFonts w:ascii="Arial" w:hAnsi="Arial" w:cs="Arial"/>
          <w:b/>
        </w:rPr>
        <w:t>GAP- aero-ósseo pós-operatório</w:t>
      </w:r>
    </w:p>
    <w:p w:rsidR="001829F0" w:rsidRDefault="001829F0" w:rsidP="001829F0"/>
    <w:p w:rsidR="001829F0" w:rsidRDefault="001829F0" w:rsidP="001829F0">
      <w:pPr>
        <w:keepNext/>
      </w:pPr>
      <w:r w:rsidRPr="001829F0">
        <w:rPr>
          <w:noProof/>
          <w:lang w:eastAsia="pt-PT"/>
        </w:rPr>
        <w:drawing>
          <wp:inline distT="0" distB="0" distL="0" distR="0" wp14:anchorId="05181422" wp14:editId="31528B27">
            <wp:extent cx="5400040" cy="2423160"/>
            <wp:effectExtent l="0" t="0" r="10160" b="1524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F2FC2" w:rsidRDefault="001829F0" w:rsidP="001829F0">
      <w:pPr>
        <w:pStyle w:val="Legenda"/>
        <w:rPr>
          <w:rFonts w:ascii="Arial" w:hAnsi="Arial" w:cs="Arial"/>
          <w:b/>
        </w:rPr>
      </w:pPr>
      <w:r w:rsidRPr="001829F0">
        <w:rPr>
          <w:rFonts w:ascii="Arial" w:hAnsi="Arial" w:cs="Arial"/>
          <w:b/>
        </w:rPr>
        <w:t xml:space="preserve">Gráfico </w:t>
      </w:r>
      <w:r w:rsidRPr="001829F0">
        <w:rPr>
          <w:rFonts w:ascii="Arial" w:hAnsi="Arial" w:cs="Arial"/>
          <w:b/>
        </w:rPr>
        <w:fldChar w:fldCharType="begin"/>
      </w:r>
      <w:r w:rsidRPr="001829F0">
        <w:rPr>
          <w:rFonts w:ascii="Arial" w:hAnsi="Arial" w:cs="Arial"/>
          <w:b/>
        </w:rPr>
        <w:instrText xml:space="preserve"> SEQ Gráfico \* ARABIC </w:instrText>
      </w:r>
      <w:r w:rsidRPr="001829F0"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noProof/>
        </w:rPr>
        <w:t>9</w:t>
      </w:r>
      <w:r w:rsidRPr="001829F0">
        <w:rPr>
          <w:rFonts w:ascii="Arial" w:hAnsi="Arial" w:cs="Arial"/>
          <w:b/>
        </w:rPr>
        <w:fldChar w:fldCharType="end"/>
      </w:r>
      <w:r w:rsidRPr="001829F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 Sucesso cirúrgico (global) dos internos de formação específica de ORL.</w:t>
      </w:r>
    </w:p>
    <w:p w:rsidR="001829F0" w:rsidRDefault="001829F0" w:rsidP="001829F0"/>
    <w:p w:rsidR="001829F0" w:rsidRDefault="001829F0" w:rsidP="001829F0"/>
    <w:p w:rsidR="001829F0" w:rsidRDefault="001829F0" w:rsidP="001829F0"/>
    <w:p w:rsidR="001829F0" w:rsidRDefault="001829F0" w:rsidP="001829F0"/>
    <w:p w:rsidR="001829F0" w:rsidRDefault="001829F0" w:rsidP="001829F0"/>
    <w:p w:rsidR="001829F0" w:rsidRDefault="001829F0" w:rsidP="001829F0">
      <w:pPr>
        <w:keepNext/>
      </w:pPr>
      <w:r w:rsidRPr="001829F0">
        <w:rPr>
          <w:noProof/>
          <w:lang w:eastAsia="pt-PT"/>
        </w:rPr>
        <w:lastRenderedPageBreak/>
        <w:drawing>
          <wp:inline distT="0" distB="0" distL="0" distR="0" wp14:anchorId="7137B7B6" wp14:editId="33A56575">
            <wp:extent cx="5400040" cy="2712085"/>
            <wp:effectExtent l="0" t="0" r="10160" b="12065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29F0" w:rsidRDefault="001829F0" w:rsidP="001829F0">
      <w:pPr>
        <w:pStyle w:val="Legenda"/>
        <w:rPr>
          <w:rFonts w:ascii="Arial" w:hAnsi="Arial" w:cs="Arial"/>
          <w:b/>
        </w:rPr>
      </w:pPr>
      <w:r w:rsidRPr="001829F0">
        <w:rPr>
          <w:rFonts w:ascii="Arial" w:hAnsi="Arial" w:cs="Arial"/>
          <w:b/>
        </w:rPr>
        <w:t xml:space="preserve">Gráfico </w:t>
      </w:r>
      <w:r w:rsidRPr="001829F0">
        <w:rPr>
          <w:rFonts w:ascii="Arial" w:hAnsi="Arial" w:cs="Arial"/>
          <w:b/>
        </w:rPr>
        <w:fldChar w:fldCharType="begin"/>
      </w:r>
      <w:r w:rsidRPr="001829F0">
        <w:rPr>
          <w:rFonts w:ascii="Arial" w:hAnsi="Arial" w:cs="Arial"/>
          <w:b/>
        </w:rPr>
        <w:instrText xml:space="preserve"> SEQ Gráfico \* ARABIC </w:instrText>
      </w:r>
      <w:r w:rsidRPr="001829F0">
        <w:rPr>
          <w:rFonts w:ascii="Arial" w:hAnsi="Arial" w:cs="Arial"/>
          <w:b/>
        </w:rPr>
        <w:fldChar w:fldCharType="separate"/>
      </w:r>
      <w:r w:rsidRPr="001829F0">
        <w:rPr>
          <w:rFonts w:ascii="Arial" w:hAnsi="Arial" w:cs="Arial"/>
          <w:b/>
        </w:rPr>
        <w:t>10</w:t>
      </w:r>
      <w:r w:rsidRPr="001829F0">
        <w:rPr>
          <w:rFonts w:ascii="Arial" w:hAnsi="Arial" w:cs="Arial"/>
          <w:b/>
        </w:rPr>
        <w:fldChar w:fldCharType="end"/>
      </w:r>
      <w:r w:rsidRPr="001829F0">
        <w:rPr>
          <w:rFonts w:ascii="Arial" w:hAnsi="Arial" w:cs="Arial"/>
          <w:b/>
        </w:rPr>
        <w:t xml:space="preserve"> - </w:t>
      </w:r>
      <w:r>
        <w:rPr>
          <w:rFonts w:ascii="Arial" w:hAnsi="Arial" w:cs="Arial"/>
          <w:b/>
        </w:rPr>
        <w:t>Sucesso cirúrgico por ano de internato</w:t>
      </w:r>
    </w:p>
    <w:p w:rsidR="00D71FBF" w:rsidRDefault="00D71FBF" w:rsidP="00D71FBF"/>
    <w:tbl>
      <w:tblPr>
        <w:tblpPr w:leftFromText="141" w:rightFromText="141" w:vertAnchor="text" w:horzAnchor="margin" w:tblpXSpec="center" w:tblpY="192"/>
        <w:tblW w:w="9922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977"/>
        <w:gridCol w:w="2126"/>
        <w:gridCol w:w="992"/>
        <w:gridCol w:w="2552"/>
        <w:gridCol w:w="1275"/>
      </w:tblGrid>
      <w:tr w:rsidR="00B15AAC" w:rsidRPr="00D71FBF" w:rsidTr="006B4BD9">
        <w:trPr>
          <w:trHeight w:val="194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pt-PT"/>
              </w:rPr>
              <w:t>Local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pt-PT"/>
              </w:rPr>
              <w:t>Autor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pt-PT"/>
              </w:rPr>
              <w:t>Ano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pt-PT"/>
              </w:rPr>
              <w:t>Cirurgias / interno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FFFFFF"/>
                <w:kern w:val="24"/>
                <w:sz w:val="20"/>
                <w:szCs w:val="20"/>
                <w:lang w:eastAsia="pt-PT"/>
              </w:rPr>
              <w:t>Sucesso</w:t>
            </w:r>
          </w:p>
        </w:tc>
      </w:tr>
      <w:tr w:rsidR="00B15AAC" w:rsidRPr="00D71FBF" w:rsidTr="006B4BD9">
        <w:trPr>
          <w:trHeight w:val="23"/>
        </w:trPr>
        <w:tc>
          <w:tcPr>
            <w:tcW w:w="8647" w:type="dxa"/>
            <w:gridSpan w:val="4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pt-PT"/>
              </w:rPr>
              <w:t>Cirurgiões otológicos experientes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0"/>
                <w:szCs w:val="20"/>
                <w:lang w:eastAsia="pt-PT"/>
              </w:rPr>
              <w:t>&gt;90%</w:t>
            </w:r>
          </w:p>
        </w:tc>
      </w:tr>
      <w:tr w:rsidR="00B15AAC" w:rsidRPr="00D71FBF" w:rsidTr="006B4BD9">
        <w:trPr>
          <w:trHeight w:val="220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Virginia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Health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S.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Center</w:t>
            </w:r>
            <w:proofErr w:type="spellEnd"/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Burns, Lambert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1996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-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89%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Kaiser Medical P.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Center</w:t>
            </w:r>
            <w:proofErr w:type="spellEnd"/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Mathews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, </w:t>
            </w:r>
            <w:proofErr w:type="spellStart"/>
            <w:r w:rsidRPr="00D71FBF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eastAsia="pt-PT"/>
              </w:rPr>
              <w:t>et</w:t>
            </w:r>
            <w:proofErr w:type="spellEnd"/>
            <w:r w:rsidRPr="00D71FBF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eastAsia="pt-PT"/>
              </w:rPr>
              <w:t xml:space="preserve"> al</w:t>
            </w: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.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1999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71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87%</w:t>
            </w:r>
          </w:p>
        </w:tc>
      </w:tr>
      <w:tr w:rsidR="00B15AAC" w:rsidRPr="00D71FBF" w:rsidTr="006B4BD9">
        <w:trPr>
          <w:trHeight w:val="106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00B050"/>
                <w:kern w:val="24"/>
                <w:sz w:val="20"/>
                <w:szCs w:val="20"/>
                <w:lang w:eastAsia="pt-PT"/>
              </w:rPr>
              <w:t>Centro Hospitalar do Porto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00B050"/>
                <w:kern w:val="24"/>
                <w:sz w:val="20"/>
                <w:szCs w:val="20"/>
                <w:lang w:eastAsia="pt-PT"/>
              </w:rPr>
              <w:t xml:space="preserve"> Rosa F. </w:t>
            </w:r>
            <w:proofErr w:type="spellStart"/>
            <w:r w:rsidRPr="00D71FBF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kern w:val="24"/>
                <w:sz w:val="20"/>
                <w:szCs w:val="20"/>
                <w:lang w:eastAsia="pt-PT"/>
              </w:rPr>
              <w:t>et</w:t>
            </w:r>
            <w:proofErr w:type="spellEnd"/>
            <w:r w:rsidRPr="00D71FBF"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kern w:val="24"/>
                <w:sz w:val="20"/>
                <w:szCs w:val="20"/>
                <w:lang w:eastAsia="pt-PT"/>
              </w:rPr>
              <w:t xml:space="preserve"> al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00B050"/>
                <w:kern w:val="24"/>
                <w:sz w:val="20"/>
                <w:szCs w:val="20"/>
                <w:lang w:eastAsia="pt-PT"/>
              </w:rPr>
              <w:t>2016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00B050"/>
                <w:kern w:val="24"/>
                <w:sz w:val="20"/>
                <w:szCs w:val="20"/>
                <w:lang w:eastAsia="pt-PT"/>
              </w:rPr>
              <w:t>5,1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b/>
                <w:bCs/>
                <w:color w:val="00B050"/>
                <w:kern w:val="24"/>
                <w:sz w:val="20"/>
                <w:szCs w:val="20"/>
                <w:lang w:eastAsia="pt-PT"/>
              </w:rPr>
              <w:t>85%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Kaplan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Hospital - Israel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Shapira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1985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82%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Massachusetts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Eye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&amp;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ear</w:t>
            </w:r>
            <w:proofErr w:type="spellEnd"/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Vernick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1986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78%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University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of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California</w:t>
            </w:r>
            <w:proofErr w:type="spellEnd"/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Engel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,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Schindler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1984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75%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UFMG (Brasil)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V. Freitas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2006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70,5%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U. Brasília (Brasil)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P.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Lial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2013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-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68,4%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Baylor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College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of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Medicine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Backous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1993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2,9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68%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UAB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Handley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,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Hicks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1988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0,78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64%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Baylor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College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of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 Medicine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Coker</w:t>
            </w:r>
            <w:proofErr w:type="spellEnd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, </w:t>
            </w:r>
            <w:proofErr w:type="spellStart"/>
            <w:r w:rsidRPr="00D71FBF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eastAsia="pt-PT"/>
              </w:rPr>
              <w:t>et</w:t>
            </w:r>
            <w:proofErr w:type="spellEnd"/>
            <w:r w:rsidRPr="00D71FBF">
              <w:rPr>
                <w:rFonts w:ascii="Arial" w:eastAsia="Times New Roman" w:hAnsi="Arial" w:cs="Arial"/>
                <w:i/>
                <w:iCs/>
                <w:color w:val="000000"/>
                <w:kern w:val="24"/>
                <w:sz w:val="20"/>
                <w:szCs w:val="20"/>
                <w:lang w:eastAsia="pt-PT"/>
              </w:rPr>
              <w:t xml:space="preserve"> al.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1988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2,7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64%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Miami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Chandler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1983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6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62%</w:t>
            </w:r>
          </w:p>
        </w:tc>
      </w:tr>
      <w:tr w:rsidR="00B15AAC" w:rsidRPr="00D71FBF" w:rsidTr="006B4BD9">
        <w:trPr>
          <w:trHeight w:val="18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UFPR (Brasil)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 xml:space="preserve">A. </w:t>
            </w:r>
            <w:proofErr w:type="spellStart"/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Caldart</w:t>
            </w:r>
            <w:proofErr w:type="spellEnd"/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2007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B15A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4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15AAC" w:rsidRPr="00D71FBF" w:rsidRDefault="00B15AAC" w:rsidP="006B4BD9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 w:rsidRPr="00D71FBF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eastAsia="pt-PT"/>
              </w:rPr>
              <w:t>51%</w:t>
            </w:r>
          </w:p>
        </w:tc>
      </w:tr>
    </w:tbl>
    <w:p w:rsidR="006B4BD9" w:rsidRPr="006B4BD9" w:rsidRDefault="006B4BD9" w:rsidP="006B4BD9">
      <w:pPr>
        <w:pStyle w:val="Legenda"/>
        <w:framePr w:hSpace="141" w:wrap="around" w:vAnchor="text" w:hAnchor="page" w:x="1030" w:y="6486"/>
        <w:rPr>
          <w:rFonts w:ascii="Arial" w:hAnsi="Arial" w:cs="Arial"/>
          <w:b/>
        </w:rPr>
      </w:pPr>
      <w:r w:rsidRPr="006B4BD9">
        <w:rPr>
          <w:rFonts w:ascii="Arial" w:hAnsi="Arial" w:cs="Arial"/>
          <w:b/>
        </w:rPr>
        <w:t xml:space="preserve">Tabela </w:t>
      </w:r>
      <w:r w:rsidRPr="006B4BD9">
        <w:rPr>
          <w:rFonts w:ascii="Arial" w:hAnsi="Arial" w:cs="Arial"/>
          <w:b/>
        </w:rPr>
        <w:fldChar w:fldCharType="begin"/>
      </w:r>
      <w:r w:rsidRPr="006B4BD9">
        <w:rPr>
          <w:rFonts w:ascii="Arial" w:hAnsi="Arial" w:cs="Arial"/>
          <w:b/>
        </w:rPr>
        <w:instrText xml:space="preserve"> SEQ Tabela \* ARABIC </w:instrText>
      </w:r>
      <w:r w:rsidRPr="006B4BD9">
        <w:rPr>
          <w:rFonts w:ascii="Arial" w:hAnsi="Arial" w:cs="Arial"/>
          <w:b/>
        </w:rPr>
        <w:fldChar w:fldCharType="separate"/>
      </w:r>
      <w:r w:rsidRPr="006B4BD9">
        <w:rPr>
          <w:rFonts w:ascii="Arial" w:hAnsi="Arial" w:cs="Arial"/>
          <w:b/>
        </w:rPr>
        <w:t>2</w:t>
      </w:r>
      <w:r w:rsidRPr="006B4BD9">
        <w:rPr>
          <w:rFonts w:ascii="Arial" w:hAnsi="Arial" w:cs="Arial"/>
          <w:b/>
        </w:rPr>
        <w:fldChar w:fldCharType="end"/>
      </w:r>
      <w:r w:rsidRPr="006B4BD9">
        <w:rPr>
          <w:rFonts w:ascii="Arial" w:hAnsi="Arial" w:cs="Arial"/>
          <w:b/>
        </w:rPr>
        <w:t xml:space="preserve"> – Resultados da cirurgia estapédica realizada por internos.</w:t>
      </w:r>
    </w:p>
    <w:p w:rsidR="006B4BD9" w:rsidRDefault="006B4BD9" w:rsidP="00D71FBF"/>
    <w:p w:rsidR="00D71FBF" w:rsidRDefault="00D71FBF" w:rsidP="00D71FBF"/>
    <w:p w:rsidR="00D71FBF" w:rsidRDefault="00D71FBF" w:rsidP="00D71FBF"/>
    <w:p w:rsidR="00D71FBF" w:rsidRDefault="00D71FBF" w:rsidP="00D71FBF"/>
    <w:p w:rsidR="00D71FBF" w:rsidRDefault="00D71FBF" w:rsidP="00D71FBF"/>
    <w:p w:rsidR="006B4BD9" w:rsidRDefault="006B4BD9" w:rsidP="00D71FBF"/>
    <w:p w:rsidR="00AC139E" w:rsidRDefault="00AC139E" w:rsidP="00AC139E">
      <w:pPr>
        <w:keepNext/>
      </w:pPr>
      <w:r>
        <w:rPr>
          <w:noProof/>
          <w:lang w:eastAsia="pt-PT"/>
        </w:rPr>
        <w:drawing>
          <wp:inline distT="0" distB="0" distL="0" distR="0" wp14:anchorId="6F81154D" wp14:editId="1A265CC0">
            <wp:extent cx="4819464" cy="3212976"/>
            <wp:effectExtent l="0" t="0" r="635" b="6985"/>
            <wp:docPr id="14" name="Picture 2" descr="http://www.intropsych.com/ch07_cognition/07learningcur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 descr="http://www.intropsych.com/ch07_cognition/07learningcurv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464" cy="321297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71FBF" w:rsidRPr="00AC139E" w:rsidRDefault="00AC139E" w:rsidP="00AC139E">
      <w:pPr>
        <w:pStyle w:val="Legenda"/>
        <w:rPr>
          <w:rFonts w:ascii="Arial" w:hAnsi="Arial" w:cs="Arial"/>
          <w:b/>
        </w:rPr>
      </w:pPr>
      <w:r w:rsidRPr="00AC139E">
        <w:rPr>
          <w:rFonts w:ascii="Arial" w:hAnsi="Arial" w:cs="Arial"/>
          <w:b/>
        </w:rPr>
        <w:t xml:space="preserve">Figura </w:t>
      </w:r>
      <w:r w:rsidRPr="00AC139E">
        <w:rPr>
          <w:rFonts w:ascii="Arial" w:hAnsi="Arial" w:cs="Arial"/>
          <w:b/>
        </w:rPr>
        <w:fldChar w:fldCharType="begin"/>
      </w:r>
      <w:r w:rsidRPr="00AC139E">
        <w:rPr>
          <w:rFonts w:ascii="Arial" w:hAnsi="Arial" w:cs="Arial"/>
          <w:b/>
        </w:rPr>
        <w:instrText xml:space="preserve"> SEQ Figura \* ARABIC </w:instrText>
      </w:r>
      <w:r w:rsidRPr="00AC139E">
        <w:rPr>
          <w:rFonts w:ascii="Arial" w:hAnsi="Arial" w:cs="Arial"/>
          <w:b/>
        </w:rPr>
        <w:fldChar w:fldCharType="separate"/>
      </w:r>
      <w:r w:rsidRPr="00AC139E">
        <w:rPr>
          <w:rFonts w:ascii="Arial" w:hAnsi="Arial" w:cs="Arial"/>
          <w:b/>
        </w:rPr>
        <w:t>1</w:t>
      </w:r>
      <w:r w:rsidRPr="00AC139E">
        <w:rPr>
          <w:rFonts w:ascii="Arial" w:hAnsi="Arial" w:cs="Arial"/>
          <w:b/>
        </w:rPr>
        <w:fldChar w:fldCharType="end"/>
      </w:r>
      <w:r w:rsidRPr="00AC139E">
        <w:rPr>
          <w:rFonts w:ascii="Arial" w:hAnsi="Arial" w:cs="Arial"/>
          <w:b/>
        </w:rPr>
        <w:t xml:space="preserve"> – Curva de aprendizagem</w:t>
      </w:r>
    </w:p>
    <w:p w:rsidR="00D71FBF" w:rsidRDefault="00D71FBF" w:rsidP="00D71FBF"/>
    <w:p w:rsidR="00D71FBF" w:rsidRDefault="00D71FBF" w:rsidP="00D71FBF"/>
    <w:p w:rsidR="00D71FBF" w:rsidRDefault="00D71FBF" w:rsidP="00D71FBF"/>
    <w:p w:rsidR="00D71FBF" w:rsidRDefault="00D71FBF" w:rsidP="00D71FBF"/>
    <w:p w:rsidR="00D71FBF" w:rsidRDefault="00D71FBF" w:rsidP="00D71FBF"/>
    <w:p w:rsidR="00D71FBF" w:rsidRDefault="00D71FBF" w:rsidP="00D71FBF"/>
    <w:p w:rsidR="00D71FBF" w:rsidRDefault="00D71FBF" w:rsidP="00D71FBF"/>
    <w:p w:rsidR="00D71FBF" w:rsidRPr="00D71FBF" w:rsidRDefault="00D71FBF" w:rsidP="00D71FBF"/>
    <w:p w:rsidR="001829F0" w:rsidRDefault="001829F0" w:rsidP="001829F0"/>
    <w:p w:rsidR="001829F0" w:rsidRDefault="001829F0" w:rsidP="001829F0"/>
    <w:p w:rsidR="001829F0" w:rsidRDefault="001829F0" w:rsidP="001829F0"/>
    <w:p w:rsidR="001829F0" w:rsidRPr="001829F0" w:rsidRDefault="001829F0" w:rsidP="001829F0"/>
    <w:p w:rsidR="004F2FC2" w:rsidRDefault="004F2FC2" w:rsidP="004F2FC2"/>
    <w:p w:rsidR="004F2FC2" w:rsidRDefault="004F2FC2" w:rsidP="004F2FC2"/>
    <w:p w:rsidR="004F2FC2" w:rsidRDefault="004F2FC2" w:rsidP="004F2FC2"/>
    <w:p w:rsidR="004F2FC2" w:rsidRDefault="004F2FC2" w:rsidP="004F2FC2"/>
    <w:p w:rsidR="004F2FC2" w:rsidRDefault="004F2FC2" w:rsidP="004F2FC2"/>
    <w:p w:rsidR="004F2FC2" w:rsidRDefault="004F2FC2" w:rsidP="004F2FC2"/>
    <w:p w:rsidR="004F2FC2" w:rsidRDefault="004F2FC2" w:rsidP="004F2FC2"/>
    <w:p w:rsidR="004F2FC2" w:rsidRDefault="004F2FC2" w:rsidP="004F2FC2"/>
    <w:p w:rsidR="004F2FC2" w:rsidRDefault="004F2FC2" w:rsidP="004F2FC2"/>
    <w:p w:rsidR="004F2FC2" w:rsidRDefault="004F2FC2" w:rsidP="004F2FC2"/>
    <w:p w:rsidR="004F2FC2" w:rsidRDefault="004F2FC2" w:rsidP="004F2FC2"/>
    <w:p w:rsidR="004F2FC2" w:rsidRDefault="004F2FC2" w:rsidP="004F2FC2"/>
    <w:p w:rsidR="004F2FC2" w:rsidRDefault="004F2FC2" w:rsidP="004F2FC2"/>
    <w:p w:rsidR="004F2FC2" w:rsidRPr="004F2FC2" w:rsidRDefault="004F2FC2" w:rsidP="004F2FC2"/>
    <w:sectPr w:rsidR="004F2FC2" w:rsidRPr="004F2F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D7"/>
    <w:rsid w:val="0016075C"/>
    <w:rsid w:val="001829F0"/>
    <w:rsid w:val="00350113"/>
    <w:rsid w:val="004F2FC2"/>
    <w:rsid w:val="00527186"/>
    <w:rsid w:val="00532604"/>
    <w:rsid w:val="006B4BD9"/>
    <w:rsid w:val="00793981"/>
    <w:rsid w:val="0084355B"/>
    <w:rsid w:val="008C5BD7"/>
    <w:rsid w:val="00910E59"/>
    <w:rsid w:val="00A353F3"/>
    <w:rsid w:val="00AC139E"/>
    <w:rsid w:val="00AE153D"/>
    <w:rsid w:val="00B15AAC"/>
    <w:rsid w:val="00B934D1"/>
    <w:rsid w:val="00D13508"/>
    <w:rsid w:val="00D71FBF"/>
    <w:rsid w:val="00E7621F"/>
    <w:rsid w:val="00EA18DF"/>
    <w:rsid w:val="00EB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6F190-D319-46CD-B15A-4AE88C53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AE153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fontTable" Target="fontTable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Folha_de_C_lculo_do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Folha_de_C_lculo_do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Folha_de_C_lculo_do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Folha_de_C_lculo_do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Folha_de_C_lculo_do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Folha_de_C_lculo_do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Folha_de_C_lculo_do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Folha_de_C_lculo_do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Folha_de_C_lculo_do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'Total CV Internos'!$D$26</c:f>
              <c:strCache>
                <c:ptCount val="1"/>
                <c:pt idx="0">
                  <c:v>Principal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8.333333333333333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111111111111111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'Total CV Internos'!$C$27:$C$32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'Total CV Internos'!$D$27:$D$32</c:f>
              <c:numCache>
                <c:formatCode>General</c:formatCode>
                <c:ptCount val="6"/>
                <c:pt idx="0">
                  <c:v>10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  <c:pt idx="4">
                  <c:v>18</c:v>
                </c:pt>
                <c:pt idx="5">
                  <c:v>14</c:v>
                </c:pt>
              </c:numCache>
            </c:numRef>
          </c:val>
        </c:ser>
        <c:ser>
          <c:idx val="1"/>
          <c:order val="1"/>
          <c:tx>
            <c:strRef>
              <c:f>'Total CV Internos'!$E$26</c:f>
              <c:strCache>
                <c:ptCount val="1"/>
                <c:pt idx="0">
                  <c:v>Ajudante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1111111111111112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1111111111111059E-2"/>
                  <c:y val="-8.4875562720133283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'Total CV Internos'!$C$27:$C$32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'Total CV Internos'!$E$27:$E$32</c:f>
              <c:numCache>
                <c:formatCode>General</c:formatCode>
                <c:ptCount val="6"/>
                <c:pt idx="0">
                  <c:v>24</c:v>
                </c:pt>
                <c:pt idx="1">
                  <c:v>20</c:v>
                </c:pt>
                <c:pt idx="2">
                  <c:v>22</c:v>
                </c:pt>
                <c:pt idx="3">
                  <c:v>30</c:v>
                </c:pt>
                <c:pt idx="4">
                  <c:v>27</c:v>
                </c:pt>
                <c:pt idx="5">
                  <c:v>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1927360"/>
        <c:axId val="291927920"/>
      </c:barChart>
      <c:catAx>
        <c:axId val="2919273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Ano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291927920"/>
        <c:crosses val="autoZero"/>
        <c:auto val="1"/>
        <c:lblAlgn val="ctr"/>
        <c:lblOffset val="100"/>
        <c:noMultiLvlLbl val="0"/>
      </c:catAx>
      <c:valAx>
        <c:axId val="291927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Nº de cirúrgias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291927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5139130124872101E-2"/>
          <c:y val="4.9526317888515338E-2"/>
          <c:w val="0.87577657709649159"/>
          <c:h val="0.6282887621299412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'[Gráfico no Microsoft PowerPoint]Sucesso por Ano'!$F$14</c:f>
              <c:strCache>
                <c:ptCount val="1"/>
                <c:pt idx="0">
                  <c:v>&lt;  ou = 10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N=84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N=39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N=19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N=26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N=26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'[Gráfico no Microsoft PowerPoint]Sucesso por Ano'!$G$13:$J$13</c:f>
              <c:strCache>
                <c:ptCount val="4"/>
                <c:pt idx="0">
                  <c:v>Geral</c:v>
                </c:pt>
                <c:pt idx="1">
                  <c:v>3º</c:v>
                </c:pt>
                <c:pt idx="2">
                  <c:v>4º</c:v>
                </c:pt>
                <c:pt idx="3">
                  <c:v>5º</c:v>
                </c:pt>
              </c:strCache>
            </c:strRef>
          </c:cat>
          <c:val>
            <c:numRef>
              <c:f>'[Gráfico no Microsoft PowerPoint]Sucesso por Ano'!$G$14:$J$14</c:f>
              <c:numCache>
                <c:formatCode>0%</c:formatCode>
                <c:ptCount val="4"/>
                <c:pt idx="0">
                  <c:v>0.84848484848484851</c:v>
                </c:pt>
                <c:pt idx="1">
                  <c:v>0.91</c:v>
                </c:pt>
                <c:pt idx="2">
                  <c:v>0.82608695652173914</c:v>
                </c:pt>
                <c:pt idx="3">
                  <c:v>0.78787878787878785</c:v>
                </c:pt>
              </c:numCache>
            </c:numRef>
          </c:val>
        </c:ser>
        <c:ser>
          <c:idx val="1"/>
          <c:order val="1"/>
          <c:tx>
            <c:strRef>
              <c:f>'[Gráfico no Microsoft PowerPoint]Sucesso por Ano'!$F$15</c:f>
              <c:strCache>
                <c:ptCount val="1"/>
                <c:pt idx="0">
                  <c:v>&gt;10 ou &lt;/= 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N=11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N=3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N=3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N=5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N=5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'[Gráfico no Microsoft PowerPoint]Sucesso por Ano'!$G$13:$J$13</c:f>
              <c:strCache>
                <c:ptCount val="4"/>
                <c:pt idx="0">
                  <c:v>Geral</c:v>
                </c:pt>
                <c:pt idx="1">
                  <c:v>3º</c:v>
                </c:pt>
                <c:pt idx="2">
                  <c:v>4º</c:v>
                </c:pt>
                <c:pt idx="3">
                  <c:v>5º</c:v>
                </c:pt>
              </c:strCache>
            </c:strRef>
          </c:cat>
          <c:val>
            <c:numRef>
              <c:f>'[Gráfico no Microsoft PowerPoint]Sucesso por Ano'!$G$15:$J$15</c:f>
              <c:numCache>
                <c:formatCode>0%</c:formatCode>
                <c:ptCount val="4"/>
                <c:pt idx="0">
                  <c:v>0.1111111111111111</c:v>
                </c:pt>
                <c:pt idx="1">
                  <c:v>7.0000000000000007E-2</c:v>
                </c:pt>
                <c:pt idx="2">
                  <c:v>0.13043478260869565</c:v>
                </c:pt>
                <c:pt idx="3">
                  <c:v>0.15151515151515152</c:v>
                </c:pt>
              </c:numCache>
            </c:numRef>
          </c:val>
        </c:ser>
        <c:ser>
          <c:idx val="2"/>
          <c:order val="2"/>
          <c:tx>
            <c:strRef>
              <c:f>'[Gráfico no Microsoft PowerPoint]Sucesso por Ano'!$F$16</c:f>
              <c:strCache>
                <c:ptCount val="1"/>
                <c:pt idx="0">
                  <c:v>&gt;20 ou &lt;/= 30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N=3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N=1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N=1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N=1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N=1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'[Gráfico no Microsoft PowerPoint]Sucesso por Ano'!$G$13:$J$13</c:f>
              <c:strCache>
                <c:ptCount val="4"/>
                <c:pt idx="0">
                  <c:v>Geral</c:v>
                </c:pt>
                <c:pt idx="1">
                  <c:v>3º</c:v>
                </c:pt>
                <c:pt idx="2">
                  <c:v>4º</c:v>
                </c:pt>
                <c:pt idx="3">
                  <c:v>5º</c:v>
                </c:pt>
              </c:strCache>
            </c:strRef>
          </c:cat>
          <c:val>
            <c:numRef>
              <c:f>'[Gráfico no Microsoft PowerPoint]Sucesso por Ano'!$G$16:$J$16</c:f>
              <c:numCache>
                <c:formatCode>0%</c:formatCode>
                <c:ptCount val="4"/>
                <c:pt idx="0">
                  <c:v>3.0303030303030304E-2</c:v>
                </c:pt>
                <c:pt idx="1">
                  <c:v>0.02</c:v>
                </c:pt>
                <c:pt idx="2">
                  <c:v>4.3478260869565216E-2</c:v>
                </c:pt>
                <c:pt idx="3">
                  <c:v>3.0303030303030304E-2</c:v>
                </c:pt>
              </c:numCache>
            </c:numRef>
          </c:val>
        </c:ser>
        <c:ser>
          <c:idx val="3"/>
          <c:order val="3"/>
          <c:tx>
            <c:strRef>
              <c:f>'[Gráfico no Microsoft PowerPoint]Sucesso por Ano'!$F$17</c:f>
              <c:strCache>
                <c:ptCount val="1"/>
                <c:pt idx="0">
                  <c:v>&gt; 30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'[Gráfico no Microsoft PowerPoint]Sucesso por Ano'!$G$13:$J$13</c:f>
              <c:strCache>
                <c:ptCount val="4"/>
                <c:pt idx="0">
                  <c:v>Geral</c:v>
                </c:pt>
                <c:pt idx="1">
                  <c:v>3º</c:v>
                </c:pt>
                <c:pt idx="2">
                  <c:v>4º</c:v>
                </c:pt>
                <c:pt idx="3">
                  <c:v>5º</c:v>
                </c:pt>
              </c:strCache>
            </c:strRef>
          </c:cat>
          <c:val>
            <c:numRef>
              <c:f>'[Gráfico no Microsoft PowerPoint]Sucesso por Ano'!$G$17:$J$17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4"/>
          <c:order val="4"/>
          <c:tx>
            <c:strRef>
              <c:f>'[Gráfico no Microsoft PowerPoint]Sucesso por Ano'!$F$18</c:f>
              <c:strCache>
                <c:ptCount val="1"/>
                <c:pt idx="0">
                  <c:v>Cofose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N=1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N=0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N=0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N=1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N=1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'[Gráfico no Microsoft PowerPoint]Sucesso por Ano'!$G$13:$J$13</c:f>
              <c:strCache>
                <c:ptCount val="4"/>
                <c:pt idx="0">
                  <c:v>Geral</c:v>
                </c:pt>
                <c:pt idx="1">
                  <c:v>3º</c:v>
                </c:pt>
                <c:pt idx="2">
                  <c:v>4º</c:v>
                </c:pt>
                <c:pt idx="3">
                  <c:v>5º</c:v>
                </c:pt>
              </c:strCache>
            </c:strRef>
          </c:cat>
          <c:val>
            <c:numRef>
              <c:f>'[Gráfico no Microsoft PowerPoint]Sucesso por Ano'!$G$18:$J$18</c:f>
              <c:numCache>
                <c:formatCode>0%</c:formatCode>
                <c:ptCount val="4"/>
                <c:pt idx="0">
                  <c:v>1.0101010101010102E-2</c:v>
                </c:pt>
                <c:pt idx="1">
                  <c:v>0</c:v>
                </c:pt>
                <c:pt idx="2">
                  <c:v>0</c:v>
                </c:pt>
                <c:pt idx="3">
                  <c:v>3.0303030303030304E-2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9568416"/>
        <c:axId val="479568976"/>
      </c:barChart>
      <c:catAx>
        <c:axId val="4795684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dB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9568976"/>
        <c:crosses val="autoZero"/>
        <c:auto val="1"/>
        <c:lblAlgn val="ctr"/>
        <c:lblOffset val="100"/>
        <c:noMultiLvlLbl val="0"/>
      </c:catAx>
      <c:valAx>
        <c:axId val="479568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9568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'nº cirurgias - ano internato'!$G$2</c:f>
              <c:strCache>
                <c:ptCount val="1"/>
                <c:pt idx="0">
                  <c:v>Nº de cirurgias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'nº cirurgias - ano internato'!$F$3:$F$7</c:f>
              <c:strCache>
                <c:ptCount val="5"/>
                <c:pt idx="0">
                  <c:v>1º ano</c:v>
                </c:pt>
                <c:pt idx="1">
                  <c:v>2º ano</c:v>
                </c:pt>
                <c:pt idx="2">
                  <c:v>3º ano</c:v>
                </c:pt>
                <c:pt idx="3">
                  <c:v>4º ano</c:v>
                </c:pt>
                <c:pt idx="4">
                  <c:v>5º ano</c:v>
                </c:pt>
              </c:strCache>
            </c:strRef>
          </c:cat>
          <c:val>
            <c:numRef>
              <c:f>'nº cirurgias - ano internato'!$G$3:$G$7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43</c:v>
                </c:pt>
                <c:pt idx="3">
                  <c:v>23</c:v>
                </c:pt>
                <c:pt idx="4">
                  <c:v>33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5600256"/>
        <c:axId val="475600816"/>
      </c:barChart>
      <c:lineChart>
        <c:grouping val="standard"/>
        <c:varyColors val="0"/>
        <c:ser>
          <c:idx val="1"/>
          <c:order val="1"/>
          <c:tx>
            <c:strRef>
              <c:f>'nº cirurgias - ano internato'!$H$2</c:f>
              <c:strCache>
                <c:ptCount val="1"/>
                <c:pt idx="0">
                  <c:v> Média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'nº cirurgias - ano internato'!$F$3:$F$7</c:f>
              <c:strCache>
                <c:ptCount val="5"/>
                <c:pt idx="0">
                  <c:v>1º ano</c:v>
                </c:pt>
                <c:pt idx="1">
                  <c:v>2º ano</c:v>
                </c:pt>
                <c:pt idx="2">
                  <c:v>3º ano</c:v>
                </c:pt>
                <c:pt idx="3">
                  <c:v>4º ano</c:v>
                </c:pt>
                <c:pt idx="4">
                  <c:v>5º ano</c:v>
                </c:pt>
              </c:strCache>
            </c:strRef>
          </c:cat>
          <c:val>
            <c:numRef>
              <c:f>'nº cirurgias - ano internato'!$H$3:$H$7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 formatCode="0.0">
                  <c:v>6.1428571428571432</c:v>
                </c:pt>
                <c:pt idx="3" formatCode="0.0">
                  <c:v>3.8333333333333335</c:v>
                </c:pt>
                <c:pt idx="4">
                  <c:v>5.5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5600256"/>
        <c:axId val="475600816"/>
      </c:lineChart>
      <c:catAx>
        <c:axId val="475600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5600816"/>
        <c:crosses val="autoZero"/>
        <c:auto val="1"/>
        <c:lblAlgn val="ctr"/>
        <c:lblOffset val="100"/>
        <c:noMultiLvlLbl val="0"/>
      </c:catAx>
      <c:valAx>
        <c:axId val="475600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5600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'int + esp - ano'!$C$14</c:f>
              <c:strCache>
                <c:ptCount val="1"/>
                <c:pt idx="0">
                  <c:v>Especialistas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N=27;</a:t>
                    </a:r>
                  </a:p>
                  <a:p>
                    <a:r>
                      <a:rPr lang="en-US"/>
                      <a:t>69%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N=46;</a:t>
                    </a:r>
                  </a:p>
                  <a:p>
                    <a:r>
                      <a:rPr lang="en-US"/>
                      <a:t>75%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N=34;</a:t>
                    </a:r>
                  </a:p>
                  <a:p>
                    <a:r>
                      <a:rPr lang="en-US"/>
                      <a:t>69%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dirty="0" smtClean="0"/>
                      <a:t>N=</a:t>
                    </a:r>
                    <a:r>
                      <a:rPr lang="en-US" baseline="0" dirty="0" smtClean="0"/>
                      <a:t>28</a:t>
                    </a:r>
                    <a:r>
                      <a:rPr lang="en-US" baseline="0" dirty="0"/>
                      <a:t>;</a:t>
                    </a:r>
                  </a:p>
                  <a:p>
                    <a:r>
                      <a:rPr lang="en-US" baseline="0" dirty="0"/>
                      <a:t>56%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dirty="0" smtClean="0"/>
                      <a:t>N=</a:t>
                    </a:r>
                    <a:r>
                      <a:rPr lang="en-US" baseline="0" dirty="0" smtClean="0"/>
                      <a:t>29</a:t>
                    </a:r>
                    <a:r>
                      <a:rPr lang="en-US" baseline="0" dirty="0"/>
                      <a:t>;</a:t>
                    </a:r>
                  </a:p>
                  <a:p>
                    <a:r>
                      <a:rPr lang="en-US" baseline="0" dirty="0"/>
                      <a:t>55%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dirty="0" smtClean="0"/>
                      <a:t>N=</a:t>
                    </a:r>
                    <a:r>
                      <a:rPr lang="en-US" baseline="0" dirty="0" smtClean="0"/>
                      <a:t>23</a:t>
                    </a:r>
                    <a:r>
                      <a:rPr lang="en-US" baseline="0" dirty="0"/>
                      <a:t>;</a:t>
                    </a:r>
                  </a:p>
                  <a:p>
                    <a:r>
                      <a:rPr lang="en-US" baseline="0" dirty="0"/>
                      <a:t>68%</a:t>
                    </a:r>
                    <a:endParaRPr lang="en-US" dirty="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'int + esp - ano'!$B$15:$B$20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'int + esp - ano'!$C$15:$C$20</c:f>
              <c:numCache>
                <c:formatCode>0%</c:formatCode>
                <c:ptCount val="6"/>
                <c:pt idx="0">
                  <c:v>0.69230769230769229</c:v>
                </c:pt>
                <c:pt idx="1">
                  <c:v>0.75409836065573765</c:v>
                </c:pt>
                <c:pt idx="2">
                  <c:v>0.69387755102040816</c:v>
                </c:pt>
                <c:pt idx="3">
                  <c:v>0.56000000000000005</c:v>
                </c:pt>
                <c:pt idx="4">
                  <c:v>0.54716981132075471</c:v>
                </c:pt>
                <c:pt idx="5">
                  <c:v>0.67647058823529416</c:v>
                </c:pt>
              </c:numCache>
            </c:numRef>
          </c:val>
        </c:ser>
        <c:ser>
          <c:idx val="1"/>
          <c:order val="1"/>
          <c:tx>
            <c:strRef>
              <c:f>'int + esp - ano'!$D$14</c:f>
              <c:strCache>
                <c:ptCount val="1"/>
                <c:pt idx="0">
                  <c:v>Internos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 dirty="0" smtClean="0"/>
                      <a:t>N=</a:t>
                    </a:r>
                    <a:r>
                      <a:rPr lang="en-US" baseline="0" dirty="0" smtClean="0"/>
                      <a:t>12</a:t>
                    </a:r>
                    <a:endParaRPr lang="en-US" baseline="0" dirty="0"/>
                  </a:p>
                  <a:p>
                    <a:r>
                      <a:rPr lang="en-US" baseline="0" dirty="0"/>
                      <a:t>31%</a:t>
                    </a:r>
                    <a:endParaRPr lang="en-US" dirty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dirty="0" smtClean="0"/>
                      <a:t>N=</a:t>
                    </a:r>
                    <a:r>
                      <a:rPr lang="en-US" baseline="0" dirty="0" smtClean="0"/>
                      <a:t>15</a:t>
                    </a:r>
                    <a:r>
                      <a:rPr lang="en-US" baseline="0" dirty="0"/>
                      <a:t>;</a:t>
                    </a:r>
                  </a:p>
                  <a:p>
                    <a:r>
                      <a:rPr lang="en-US" baseline="0" dirty="0"/>
                      <a:t>25%</a:t>
                    </a:r>
                    <a:endParaRPr lang="en-US" dirty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dirty="0" smtClean="0"/>
                      <a:t>N=</a:t>
                    </a:r>
                    <a:r>
                      <a:rPr lang="en-US" baseline="0" dirty="0" smtClean="0"/>
                      <a:t>15</a:t>
                    </a:r>
                    <a:r>
                      <a:rPr lang="en-US" baseline="0" dirty="0"/>
                      <a:t>;</a:t>
                    </a:r>
                  </a:p>
                  <a:p>
                    <a:r>
                      <a:rPr lang="en-US" baseline="0" dirty="0"/>
                      <a:t>31%</a:t>
                    </a:r>
                    <a:endParaRPr lang="en-US" dirty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dirty="0" smtClean="0"/>
                      <a:t>N=</a:t>
                    </a:r>
                    <a:r>
                      <a:rPr lang="en-US" baseline="0" dirty="0" smtClean="0"/>
                      <a:t>22</a:t>
                    </a:r>
                    <a:r>
                      <a:rPr lang="en-US" baseline="0" dirty="0"/>
                      <a:t>;</a:t>
                    </a:r>
                  </a:p>
                  <a:p>
                    <a:r>
                      <a:rPr lang="en-US" baseline="0" dirty="0"/>
                      <a:t>44%</a:t>
                    </a:r>
                    <a:endParaRPr lang="en-US" dirty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 dirty="0" smtClean="0"/>
                      <a:t>N=</a:t>
                    </a:r>
                    <a:r>
                      <a:rPr lang="en-US" baseline="0" dirty="0" smtClean="0"/>
                      <a:t>24</a:t>
                    </a:r>
                    <a:r>
                      <a:rPr lang="en-US" baseline="0" dirty="0"/>
                      <a:t>;</a:t>
                    </a:r>
                  </a:p>
                  <a:p>
                    <a:r>
                      <a:rPr lang="en-US" baseline="0" dirty="0"/>
                      <a:t>45%</a:t>
                    </a:r>
                    <a:endParaRPr lang="en-US" dirty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 dirty="0" smtClean="0"/>
                      <a:t>N=</a:t>
                    </a:r>
                    <a:r>
                      <a:rPr lang="en-US" baseline="0" dirty="0" smtClean="0"/>
                      <a:t>11</a:t>
                    </a:r>
                    <a:r>
                      <a:rPr lang="en-US" baseline="0" dirty="0"/>
                      <a:t>;</a:t>
                    </a:r>
                  </a:p>
                  <a:p>
                    <a:r>
                      <a:rPr lang="en-US" baseline="0" dirty="0"/>
                      <a:t>32%</a:t>
                    </a:r>
                    <a:endParaRPr lang="en-US" dirty="0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'int + esp - ano'!$B$15:$B$20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'int + esp - ano'!$D$15:$D$20</c:f>
              <c:numCache>
                <c:formatCode>0%</c:formatCode>
                <c:ptCount val="6"/>
                <c:pt idx="0">
                  <c:v>0.30769230769230771</c:v>
                </c:pt>
                <c:pt idx="1">
                  <c:v>0.24590163934426229</c:v>
                </c:pt>
                <c:pt idx="2">
                  <c:v>0.30612244897959184</c:v>
                </c:pt>
                <c:pt idx="3">
                  <c:v>0.44</c:v>
                </c:pt>
                <c:pt idx="4">
                  <c:v>0.45283018867924529</c:v>
                </c:pt>
                <c:pt idx="5">
                  <c:v>0.3235294117647059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6124816"/>
        <c:axId val="476125376"/>
      </c:barChart>
      <c:catAx>
        <c:axId val="476124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6125376"/>
        <c:crosses val="autoZero"/>
        <c:auto val="1"/>
        <c:lblAlgn val="ctr"/>
        <c:lblOffset val="100"/>
        <c:noMultiLvlLbl val="0"/>
      </c:catAx>
      <c:valAx>
        <c:axId val="476125376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6124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v>VA-Pré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1"/>
                </a:solidFill>
                <a:ln w="25400">
                  <a:solidFill>
                    <a:schemeClr val="accent1"/>
                  </a:solidFill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</c:strRef>
          </c:cat>
          <c:val>
            <c:numRef>
              <c:f>'Gráfico GAP AO'!$D$6:$D$10</c:f>
              <c:numCache>
                <c:formatCode>0.00</c:formatCode>
                <c:ptCount val="5"/>
                <c:pt idx="0">
                  <c:v>60.101010101010104</c:v>
                </c:pt>
                <c:pt idx="1">
                  <c:v>59.545454545454547</c:v>
                </c:pt>
                <c:pt idx="2">
                  <c:v>53.787878787878789</c:v>
                </c:pt>
                <c:pt idx="3">
                  <c:v>55.353535353535356</c:v>
                </c:pt>
                <c:pt idx="4">
                  <c:v>57.196969696969695</c:v>
                </c:pt>
              </c:numCache>
            </c:numRef>
          </c:val>
          <c:smooth val="0"/>
        </c:ser>
        <c:ser>
          <c:idx val="2"/>
          <c:order val="2"/>
          <c:tx>
            <c:v>VO-Pré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3"/>
                </a:solidFill>
                <a:ln w="25400">
                  <a:solidFill>
                    <a:schemeClr val="accent3"/>
                  </a:solidFill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layout>
                <c:manualLayout>
                  <c:x val="0"/>
                  <c:y val="-3.45871115894602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</c:strRef>
          </c:cat>
          <c:val>
            <c:numRef>
              <c:f>'Gráfico GAP AO'!$D$13:$D$17</c:f>
              <c:numCache>
                <c:formatCode>0.00</c:formatCode>
                <c:ptCount val="5"/>
                <c:pt idx="0">
                  <c:v>20.151515151515152</c:v>
                </c:pt>
                <c:pt idx="1">
                  <c:v>24.848484848484848</c:v>
                </c:pt>
                <c:pt idx="2">
                  <c:v>33.232323232323232</c:v>
                </c:pt>
                <c:pt idx="3">
                  <c:v>32.323232323232325</c:v>
                </c:pt>
                <c:pt idx="4">
                  <c:v>27.638888888888889</c:v>
                </c:pt>
              </c:numCache>
            </c:numRef>
          </c:val>
          <c:smooth val="0"/>
        </c:ser>
        <c:ser>
          <c:idx val="4"/>
          <c:order val="4"/>
          <c:tx>
            <c:v>GAP-AO Pré</c:v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5"/>
                </a:solidFill>
                <a:ln w="25400">
                  <a:solidFill>
                    <a:schemeClr val="accent5"/>
                  </a:solidFill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layout>
                <c:manualLayout>
                  <c:x val="0"/>
                  <c:y val="2.0752266953676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</c:strRef>
          </c:cat>
          <c:val>
            <c:numRef>
              <c:f>'Gráfico GAP AO'!$D$20:$D$24</c:f>
              <c:numCache>
                <c:formatCode>0.00</c:formatCode>
                <c:ptCount val="5"/>
                <c:pt idx="0">
                  <c:v>39.949494949494948</c:v>
                </c:pt>
                <c:pt idx="1">
                  <c:v>34.696969696969695</c:v>
                </c:pt>
                <c:pt idx="2">
                  <c:v>20.555555555555557</c:v>
                </c:pt>
                <c:pt idx="3">
                  <c:v>23.030303030303031</c:v>
                </c:pt>
                <c:pt idx="4">
                  <c:v>29.55808080808081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6183840"/>
        <c:axId val="476606576"/>
        <c:extLst>
          <c:ext xmlns:c15="http://schemas.microsoft.com/office/drawing/2012/chart" uri="{02D57815-91ED-43cb-92C2-25804820EDAC}">
            <c15:filteredLineSeries>
              <c15:ser>
                <c:idx val="1"/>
                <c:order val="1"/>
                <c:tx>
                  <c:v>VA-Pós</c:v>
                </c:tx>
                <c:spPr>
                  <a:ln w="19050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2"/>
                    </a:solidFill>
                    <a:ln w="9525">
                      <a:solidFill>
                        <a:schemeClr val="accent2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2"/>
                      </a:solidFill>
                      <a:ln w="25400">
                        <a:solidFill>
                          <a:schemeClr val="accent2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'Gráfico GAP AO'!$E$6:$E$10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29.795918367346939</c:v>
                      </c:pt>
                      <c:pt idx="1">
                        <c:v>30.204081632653061</c:v>
                      </c:pt>
                      <c:pt idx="2">
                        <c:v>31.377551020408163</c:v>
                      </c:pt>
                      <c:pt idx="3">
                        <c:v>34.693877551020407</c:v>
                      </c:pt>
                      <c:pt idx="4">
                        <c:v>31.517857142857142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3"/>
                <c:order val="3"/>
                <c:tx>
                  <c:v>VO-Pós</c:v>
                </c:tx>
                <c:spPr>
                  <a:ln w="19050" cap="rnd">
                    <a:solidFill>
                      <a:schemeClr val="accent4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4"/>
                    </a:solidFill>
                    <a:ln w="9525">
                      <a:solidFill>
                        <a:schemeClr val="accent4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4"/>
                      </a:solidFill>
                      <a:ln w="25400" cap="sq">
                        <a:solidFill>
                          <a:schemeClr val="accent4"/>
                        </a:solidFill>
                        <a:round/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AO'!$E$13:$E$17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19.642857142857142</c:v>
                      </c:pt>
                      <c:pt idx="1">
                        <c:v>23.010204081632654</c:v>
                      </c:pt>
                      <c:pt idx="2">
                        <c:v>27.857142857142858</c:v>
                      </c:pt>
                      <c:pt idx="3">
                        <c:v>30.153061224489797</c:v>
                      </c:pt>
                      <c:pt idx="4">
                        <c:v>25.165816326530614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5"/>
                <c:order val="5"/>
                <c:tx>
                  <c:v>GAP-AO Pós</c:v>
                </c:tx>
                <c:spPr>
                  <a:ln w="19050" cap="rnd">
                    <a:solidFill>
                      <a:schemeClr val="accent6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6"/>
                    </a:solidFill>
                    <a:ln w="9525">
                      <a:solidFill>
                        <a:schemeClr val="accent6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6"/>
                      </a:solidFill>
                      <a:ln w="25400">
                        <a:solidFill>
                          <a:schemeClr val="accent6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AO'!$E$20:$E$24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10.153061224489797</c:v>
                      </c:pt>
                      <c:pt idx="1">
                        <c:v>7.1938775510204085</c:v>
                      </c:pt>
                      <c:pt idx="2">
                        <c:v>3.5204081632653059</c:v>
                      </c:pt>
                      <c:pt idx="3">
                        <c:v>4.5408163265306118</c:v>
                      </c:pt>
                      <c:pt idx="4">
                        <c:v>6.3520408163265305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47618384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Hz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6606576"/>
        <c:crosses val="autoZero"/>
        <c:auto val="1"/>
        <c:lblAlgn val="ctr"/>
        <c:lblOffset val="100"/>
        <c:noMultiLvlLbl val="1"/>
      </c:catAx>
      <c:valAx>
        <c:axId val="476606576"/>
        <c:scaling>
          <c:orientation val="maxMin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dB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61838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1"/>
          <c:tx>
            <c:v>VA-Pós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2"/>
                </a:solidFill>
                <a:ln w="25400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  <c:extLst xmlns:c15="http://schemas.microsoft.com/office/drawing/2012/chart"/>
            </c:strRef>
          </c:cat>
          <c:val>
            <c:numRef>
              <c:f>'Gráfico GAP AO'!$E$6:$E$10</c:f>
              <c:numCache>
                <c:formatCode>0.00</c:formatCode>
                <c:ptCount val="5"/>
                <c:pt idx="0">
                  <c:v>29.795918367346939</c:v>
                </c:pt>
                <c:pt idx="1">
                  <c:v>30.204081632653061</c:v>
                </c:pt>
                <c:pt idx="2">
                  <c:v>31.377551020408163</c:v>
                </c:pt>
                <c:pt idx="3">
                  <c:v>34.693877551020407</c:v>
                </c:pt>
                <c:pt idx="4">
                  <c:v>31.517857142857142</c:v>
                </c:pt>
              </c:numCache>
              <c:extLst xmlns:c15="http://schemas.microsoft.com/office/drawing/2012/chart"/>
            </c:numRef>
          </c:val>
          <c:smooth val="0"/>
        </c:ser>
        <c:ser>
          <c:idx val="3"/>
          <c:order val="3"/>
          <c:tx>
            <c:v>VO-Pós</c:v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4"/>
                </a:solidFill>
                <a:ln w="25400" cap="sq">
                  <a:solidFill>
                    <a:schemeClr val="accent4"/>
                  </a:solidFill>
                  <a:round/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  <c:extLst xmlns:c15="http://schemas.microsoft.com/office/drawing/2012/chart"/>
            </c:strRef>
          </c:cat>
          <c:val>
            <c:numRef>
              <c:f>'Gráfico GAP AO'!$E$13:$E$17</c:f>
              <c:numCache>
                <c:formatCode>0.00</c:formatCode>
                <c:ptCount val="5"/>
                <c:pt idx="0">
                  <c:v>19.642857142857142</c:v>
                </c:pt>
                <c:pt idx="1">
                  <c:v>23.010204081632654</c:v>
                </c:pt>
                <c:pt idx="2">
                  <c:v>27.857142857142858</c:v>
                </c:pt>
                <c:pt idx="3">
                  <c:v>30.153061224489797</c:v>
                </c:pt>
                <c:pt idx="4">
                  <c:v>25.165816326530614</c:v>
                </c:pt>
              </c:numCache>
              <c:extLst xmlns:c15="http://schemas.microsoft.com/office/drawing/2012/chart"/>
            </c:numRef>
          </c:val>
          <c:smooth val="0"/>
        </c:ser>
        <c:ser>
          <c:idx val="5"/>
          <c:order val="5"/>
          <c:tx>
            <c:v>GAP-AO Pós</c:v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6"/>
                </a:solidFill>
                <a:ln w="25400">
                  <a:solidFill>
                    <a:schemeClr val="accent6"/>
                  </a:solidFill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  <c:extLst xmlns:c15="http://schemas.microsoft.com/office/drawing/2012/chart"/>
            </c:strRef>
          </c:cat>
          <c:val>
            <c:numRef>
              <c:f>'Gráfico GAP AO'!$E$20:$E$24</c:f>
              <c:numCache>
                <c:formatCode>0.00</c:formatCode>
                <c:ptCount val="5"/>
                <c:pt idx="0">
                  <c:v>10.153061224489797</c:v>
                </c:pt>
                <c:pt idx="1">
                  <c:v>7.1938775510204085</c:v>
                </c:pt>
                <c:pt idx="2">
                  <c:v>3.5204081632653059</c:v>
                </c:pt>
                <c:pt idx="3">
                  <c:v>4.5408163265306118</c:v>
                </c:pt>
                <c:pt idx="4">
                  <c:v>6.3520408163265305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7601296"/>
        <c:axId val="477601856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v>VA-Pré</c:v>
                </c:tx>
                <c:spPr>
                  <a:ln w="1905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1"/>
                    </a:solidFill>
                    <a:ln w="9525">
                      <a:solidFill>
                        <a:schemeClr val="accent1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1"/>
                      </a:solidFill>
                      <a:ln w="25400">
                        <a:solidFill>
                          <a:schemeClr val="accent1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'Gráfico GAP AO'!$D$6:$D$10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60.101010101010104</c:v>
                      </c:pt>
                      <c:pt idx="1">
                        <c:v>59.545454545454547</c:v>
                      </c:pt>
                      <c:pt idx="2">
                        <c:v>53.787878787878789</c:v>
                      </c:pt>
                      <c:pt idx="3">
                        <c:v>55.353535353535356</c:v>
                      </c:pt>
                      <c:pt idx="4">
                        <c:v>57.196969696969695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2"/>
                <c:order val="2"/>
                <c:tx>
                  <c:v>VO-Pré</c:v>
                </c:tx>
                <c:spPr>
                  <a:ln w="19050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3"/>
                    </a:solidFill>
                    <a:ln w="9525">
                      <a:solidFill>
                        <a:schemeClr val="accent3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3"/>
                      </a:solidFill>
                      <a:ln w="25400">
                        <a:solidFill>
                          <a:schemeClr val="accent3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layout>
                      <c:manualLayout>
                        <c:x val="0"/>
                        <c:y val="-3.4587111589460248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AO'!$D$13:$D$17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20.151515151515152</c:v>
                      </c:pt>
                      <c:pt idx="1">
                        <c:v>24.848484848484848</c:v>
                      </c:pt>
                      <c:pt idx="2">
                        <c:v>33.232323232323232</c:v>
                      </c:pt>
                      <c:pt idx="3">
                        <c:v>32.323232323232325</c:v>
                      </c:pt>
                      <c:pt idx="4">
                        <c:v>27.638888888888889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4"/>
                <c:order val="4"/>
                <c:tx>
                  <c:v>GAP-AO Pré</c:v>
                </c:tx>
                <c:spPr>
                  <a:ln w="19050" cap="rnd">
                    <a:solidFill>
                      <a:schemeClr val="accent5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5"/>
                    </a:solidFill>
                    <a:ln w="9525">
                      <a:solidFill>
                        <a:schemeClr val="accent5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5"/>
                      </a:solidFill>
                      <a:ln w="25400">
                        <a:solidFill>
                          <a:schemeClr val="accent5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layout>
                      <c:manualLayout>
                        <c:x val="0"/>
                        <c:y val="2.0752266953676084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AO'!$D$20:$D$24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39.949494949494948</c:v>
                      </c:pt>
                      <c:pt idx="1">
                        <c:v>34.696969696969695</c:v>
                      </c:pt>
                      <c:pt idx="2">
                        <c:v>20.555555555555557</c:v>
                      </c:pt>
                      <c:pt idx="3">
                        <c:v>23.030303030303031</c:v>
                      </c:pt>
                      <c:pt idx="4">
                        <c:v>29.55808080808081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47760129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Hz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7601856"/>
        <c:crosses val="autoZero"/>
        <c:auto val="1"/>
        <c:lblAlgn val="ctr"/>
        <c:lblOffset val="100"/>
        <c:noMultiLvlLbl val="1"/>
      </c:catAx>
      <c:valAx>
        <c:axId val="477601856"/>
        <c:scaling>
          <c:orientation val="maxMin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dB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7601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v>VA-Pré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1"/>
                </a:solidFill>
                <a:ln w="25400">
                  <a:solidFill>
                    <a:schemeClr val="accent1"/>
                  </a:solidFill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  <c:extLst xmlns:c15="http://schemas.microsoft.com/office/drawing/2012/chart"/>
            </c:strRef>
          </c:cat>
          <c:val>
            <c:numRef>
              <c:f>'Gráfico GAP AO'!$D$6:$D$10</c:f>
              <c:numCache>
                <c:formatCode>0.00</c:formatCode>
                <c:ptCount val="5"/>
                <c:pt idx="0">
                  <c:v>60.101010101010104</c:v>
                </c:pt>
                <c:pt idx="1">
                  <c:v>59.545454545454547</c:v>
                </c:pt>
                <c:pt idx="2">
                  <c:v>53.787878787878789</c:v>
                </c:pt>
                <c:pt idx="3">
                  <c:v>55.353535353535356</c:v>
                </c:pt>
                <c:pt idx="4">
                  <c:v>57.196969696969695</c:v>
                </c:pt>
              </c:numCache>
              <c:extLst xmlns:c15="http://schemas.microsoft.com/office/drawing/2012/chart"/>
            </c:numRef>
          </c:val>
          <c:smooth val="0"/>
        </c:ser>
        <c:ser>
          <c:idx val="1"/>
          <c:order val="1"/>
          <c:tx>
            <c:v>VA-Pós</c:v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2"/>
                </a:solidFill>
                <a:ln w="25400">
                  <a:solidFill>
                    <a:schemeClr val="accent2"/>
                  </a:solidFill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  <c:extLst xmlns:c15="http://schemas.microsoft.com/office/drawing/2012/chart"/>
            </c:strRef>
          </c:cat>
          <c:val>
            <c:numRef>
              <c:f>'Gráfico GAP AO'!$E$6:$E$10</c:f>
              <c:numCache>
                <c:formatCode>0.00</c:formatCode>
                <c:ptCount val="5"/>
                <c:pt idx="0">
                  <c:v>29.795918367346939</c:v>
                </c:pt>
                <c:pt idx="1">
                  <c:v>30.204081632653061</c:v>
                </c:pt>
                <c:pt idx="2">
                  <c:v>31.377551020408163</c:v>
                </c:pt>
                <c:pt idx="3">
                  <c:v>34.693877551020407</c:v>
                </c:pt>
                <c:pt idx="4">
                  <c:v>31.517857142857142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7913456"/>
        <c:axId val="477914016"/>
        <c:extLst>
          <c:ext xmlns:c15="http://schemas.microsoft.com/office/drawing/2012/chart" uri="{02D57815-91ED-43cb-92C2-25804820EDAC}">
            <c15:filteredLineSeries>
              <c15:ser>
                <c:idx val="2"/>
                <c:order val="2"/>
                <c:tx>
                  <c:v>VO-Pré</c:v>
                </c:tx>
                <c:spPr>
                  <a:ln w="19050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3"/>
                    </a:solidFill>
                    <a:ln w="9525">
                      <a:solidFill>
                        <a:schemeClr val="accent3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3"/>
                      </a:solidFill>
                      <a:ln w="25400">
                        <a:solidFill>
                          <a:schemeClr val="accent3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layout>
                      <c:manualLayout>
                        <c:x val="0"/>
                        <c:y val="-3.4587111589460248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'Gráfico GAP AO'!$D$13:$D$17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20.151515151515152</c:v>
                      </c:pt>
                      <c:pt idx="1">
                        <c:v>24.848484848484848</c:v>
                      </c:pt>
                      <c:pt idx="2">
                        <c:v>33.232323232323232</c:v>
                      </c:pt>
                      <c:pt idx="3">
                        <c:v>32.323232323232325</c:v>
                      </c:pt>
                      <c:pt idx="4">
                        <c:v>27.638888888888889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3"/>
                <c:order val="3"/>
                <c:tx>
                  <c:v>VO-Pós</c:v>
                </c:tx>
                <c:spPr>
                  <a:ln w="19050" cap="rnd">
                    <a:solidFill>
                      <a:schemeClr val="accent4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4"/>
                    </a:solidFill>
                    <a:ln w="9525">
                      <a:solidFill>
                        <a:schemeClr val="accent4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4"/>
                      </a:solidFill>
                      <a:ln w="25400" cap="sq">
                        <a:solidFill>
                          <a:schemeClr val="accent4"/>
                        </a:solidFill>
                        <a:round/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AO'!$E$13:$E$17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19.642857142857142</c:v>
                      </c:pt>
                      <c:pt idx="1">
                        <c:v>23.010204081632654</c:v>
                      </c:pt>
                      <c:pt idx="2">
                        <c:v>27.857142857142858</c:v>
                      </c:pt>
                      <c:pt idx="3">
                        <c:v>30.153061224489797</c:v>
                      </c:pt>
                      <c:pt idx="4">
                        <c:v>25.165816326530614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4"/>
                <c:order val="4"/>
                <c:tx>
                  <c:v>GAP-AO Pré</c:v>
                </c:tx>
                <c:spPr>
                  <a:ln w="19050" cap="rnd">
                    <a:solidFill>
                      <a:schemeClr val="accent5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5"/>
                    </a:solidFill>
                    <a:ln w="9525">
                      <a:solidFill>
                        <a:schemeClr val="accent5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5"/>
                      </a:solidFill>
                      <a:ln w="25400">
                        <a:solidFill>
                          <a:schemeClr val="accent5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layout>
                      <c:manualLayout>
                        <c:x val="0"/>
                        <c:y val="2.0752266953676084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AO'!$D$20:$D$24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39.949494949494948</c:v>
                      </c:pt>
                      <c:pt idx="1">
                        <c:v>34.696969696969695</c:v>
                      </c:pt>
                      <c:pt idx="2">
                        <c:v>20.555555555555557</c:v>
                      </c:pt>
                      <c:pt idx="3">
                        <c:v>23.030303030303031</c:v>
                      </c:pt>
                      <c:pt idx="4">
                        <c:v>29.55808080808081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5"/>
                <c:order val="5"/>
                <c:tx>
                  <c:v>GAP-AO Pós</c:v>
                </c:tx>
                <c:spPr>
                  <a:ln w="19050" cap="rnd">
                    <a:solidFill>
                      <a:schemeClr val="accent6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6"/>
                    </a:solidFill>
                    <a:ln w="9525">
                      <a:solidFill>
                        <a:schemeClr val="accent6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6"/>
                      </a:solidFill>
                      <a:ln w="25400">
                        <a:solidFill>
                          <a:schemeClr val="accent6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AO'!$E$20:$E$24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10.153061224489797</c:v>
                      </c:pt>
                      <c:pt idx="1">
                        <c:v>7.1938775510204085</c:v>
                      </c:pt>
                      <c:pt idx="2">
                        <c:v>3.5204081632653059</c:v>
                      </c:pt>
                      <c:pt idx="3">
                        <c:v>4.5408163265306118</c:v>
                      </c:pt>
                      <c:pt idx="4">
                        <c:v>6.3520408163265305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47791345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Hz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7914016"/>
        <c:crosses val="autoZero"/>
        <c:auto val="1"/>
        <c:lblAlgn val="ctr"/>
        <c:lblOffset val="100"/>
        <c:noMultiLvlLbl val="1"/>
      </c:catAx>
      <c:valAx>
        <c:axId val="477914016"/>
        <c:scaling>
          <c:orientation val="maxMin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dB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7913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2"/>
          <c:order val="2"/>
          <c:tx>
            <c:v>VO-Pré</c:v>
          </c:tx>
          <c:spPr>
            <a:ln w="1905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3"/>
                </a:solidFill>
                <a:ln w="25400">
                  <a:solidFill>
                    <a:schemeClr val="accent3"/>
                  </a:solidFill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layout>
                <c:manualLayout>
                  <c:x val="-1.437226195394257E-16"/>
                  <c:y val="-6.69250000000000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  <c:extLst xmlns:c15="http://schemas.microsoft.com/office/drawing/2012/chart"/>
            </c:strRef>
          </c:cat>
          <c:val>
            <c:numRef>
              <c:f>'Gráfico GAP AO'!$D$13:$D$17</c:f>
              <c:numCache>
                <c:formatCode>0.00</c:formatCode>
                <c:ptCount val="5"/>
                <c:pt idx="0">
                  <c:v>20.151515151515152</c:v>
                </c:pt>
                <c:pt idx="1">
                  <c:v>24.848484848484848</c:v>
                </c:pt>
                <c:pt idx="2">
                  <c:v>33.232323232323232</c:v>
                </c:pt>
                <c:pt idx="3">
                  <c:v>32.323232323232325</c:v>
                </c:pt>
                <c:pt idx="4">
                  <c:v>27.638888888888889</c:v>
                </c:pt>
              </c:numCache>
              <c:extLst xmlns:c15="http://schemas.microsoft.com/office/drawing/2012/chart"/>
            </c:numRef>
          </c:val>
          <c:smooth val="0"/>
        </c:ser>
        <c:ser>
          <c:idx val="3"/>
          <c:order val="3"/>
          <c:tx>
            <c:v>VO-Pós</c:v>
          </c:tx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4"/>
                </a:solidFill>
                <a:ln w="25400" cap="sq">
                  <a:solidFill>
                    <a:schemeClr val="accent4"/>
                  </a:solidFill>
                  <a:round/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layout>
                <c:manualLayout>
                  <c:x val="-1.437226195394257E-16"/>
                  <c:y val="5.58564814814814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  <c:extLst xmlns:c15="http://schemas.microsoft.com/office/drawing/2012/chart"/>
            </c:strRef>
          </c:cat>
          <c:val>
            <c:numRef>
              <c:f>'Gráfico GAP AO'!$E$13:$E$17</c:f>
              <c:numCache>
                <c:formatCode>0.00</c:formatCode>
                <c:ptCount val="5"/>
                <c:pt idx="0">
                  <c:v>19.642857142857142</c:v>
                </c:pt>
                <c:pt idx="1">
                  <c:v>23.010204081632654</c:v>
                </c:pt>
                <c:pt idx="2">
                  <c:v>27.857142857142858</c:v>
                </c:pt>
                <c:pt idx="3">
                  <c:v>30.153061224489797</c:v>
                </c:pt>
                <c:pt idx="4">
                  <c:v>25.165816326530614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9162816"/>
        <c:axId val="479163376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v>VA-Pré</c:v>
                </c:tx>
                <c:spPr>
                  <a:ln w="1905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1"/>
                    </a:solidFill>
                    <a:ln w="9525">
                      <a:solidFill>
                        <a:schemeClr val="accent1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1"/>
                      </a:solidFill>
                      <a:ln w="25400">
                        <a:solidFill>
                          <a:schemeClr val="accent1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'Gráfico GAP AO'!$D$6:$D$10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60.101010101010104</c:v>
                      </c:pt>
                      <c:pt idx="1">
                        <c:v>59.545454545454547</c:v>
                      </c:pt>
                      <c:pt idx="2">
                        <c:v>53.787878787878789</c:v>
                      </c:pt>
                      <c:pt idx="3">
                        <c:v>55.353535353535356</c:v>
                      </c:pt>
                      <c:pt idx="4">
                        <c:v>57.196969696969695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1"/>
                <c:order val="1"/>
                <c:tx>
                  <c:v>VA-Pós</c:v>
                </c:tx>
                <c:spPr>
                  <a:ln w="19050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2"/>
                    </a:solidFill>
                    <a:ln w="9525">
                      <a:solidFill>
                        <a:schemeClr val="accent2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2"/>
                      </a:solidFill>
                      <a:ln w="25400">
                        <a:solidFill>
                          <a:schemeClr val="accent2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AO'!$E$6:$E$10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29.795918367346939</c:v>
                      </c:pt>
                      <c:pt idx="1">
                        <c:v>30.204081632653061</c:v>
                      </c:pt>
                      <c:pt idx="2">
                        <c:v>31.377551020408163</c:v>
                      </c:pt>
                      <c:pt idx="3">
                        <c:v>34.693877551020407</c:v>
                      </c:pt>
                      <c:pt idx="4">
                        <c:v>31.517857142857142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4"/>
                <c:order val="4"/>
                <c:tx>
                  <c:v>GAP-AO Pré</c:v>
                </c:tx>
                <c:spPr>
                  <a:ln w="19050" cap="rnd">
                    <a:solidFill>
                      <a:schemeClr val="accent5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5"/>
                    </a:solidFill>
                    <a:ln w="9525">
                      <a:solidFill>
                        <a:schemeClr val="accent5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5"/>
                      </a:solidFill>
                      <a:ln w="25400">
                        <a:solidFill>
                          <a:schemeClr val="accent5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layout>
                      <c:manualLayout>
                        <c:x val="0"/>
                        <c:y val="2.0752266953676084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AO'!$D$20:$D$24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39.949494949494948</c:v>
                      </c:pt>
                      <c:pt idx="1">
                        <c:v>34.696969696969695</c:v>
                      </c:pt>
                      <c:pt idx="2">
                        <c:v>20.555555555555557</c:v>
                      </c:pt>
                      <c:pt idx="3">
                        <c:v>23.030303030303031</c:v>
                      </c:pt>
                      <c:pt idx="4">
                        <c:v>29.55808080808081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5"/>
                <c:order val="5"/>
                <c:tx>
                  <c:v>GAP-AO Pós</c:v>
                </c:tx>
                <c:spPr>
                  <a:ln w="19050" cap="rnd">
                    <a:solidFill>
                      <a:schemeClr val="accent6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6"/>
                    </a:solidFill>
                    <a:ln w="9525">
                      <a:solidFill>
                        <a:schemeClr val="accent6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6"/>
                      </a:solidFill>
                      <a:ln w="25400">
                        <a:solidFill>
                          <a:schemeClr val="accent6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AO'!$E$20:$E$24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10.153061224489797</c:v>
                      </c:pt>
                      <c:pt idx="1">
                        <c:v>7.1938775510204085</c:v>
                      </c:pt>
                      <c:pt idx="2">
                        <c:v>3.5204081632653059</c:v>
                      </c:pt>
                      <c:pt idx="3">
                        <c:v>4.5408163265306118</c:v>
                      </c:pt>
                      <c:pt idx="4">
                        <c:v>6.3520408163265305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47916281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Hz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9163376"/>
        <c:crosses val="autoZero"/>
        <c:auto val="1"/>
        <c:lblAlgn val="ctr"/>
        <c:lblOffset val="100"/>
        <c:noMultiLvlLbl val="1"/>
      </c:catAx>
      <c:valAx>
        <c:axId val="479163376"/>
        <c:scaling>
          <c:orientation val="maxMin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dB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9162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4"/>
          <c:order val="4"/>
          <c:tx>
            <c:v>GAP-AO Pré</c:v>
          </c:tx>
          <c:spPr>
            <a:ln w="1905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5"/>
                </a:solidFill>
                <a:ln w="25400">
                  <a:solidFill>
                    <a:schemeClr val="accent5"/>
                  </a:solidFill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layout>
                <c:manualLayout>
                  <c:x val="0"/>
                  <c:y val="2.0752266953676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  <c:extLst xmlns:c15="http://schemas.microsoft.com/office/drawing/2012/chart"/>
            </c:strRef>
          </c:cat>
          <c:val>
            <c:numRef>
              <c:f>'Gráfico GAP AO'!$D$20:$D$24</c:f>
              <c:numCache>
                <c:formatCode>0.00</c:formatCode>
                <c:ptCount val="5"/>
                <c:pt idx="0">
                  <c:v>39.949494949494948</c:v>
                </c:pt>
                <c:pt idx="1">
                  <c:v>34.696969696969695</c:v>
                </c:pt>
                <c:pt idx="2">
                  <c:v>20.555555555555557</c:v>
                </c:pt>
                <c:pt idx="3">
                  <c:v>23.030303030303031</c:v>
                </c:pt>
                <c:pt idx="4">
                  <c:v>29.55808080808081</c:v>
                </c:pt>
              </c:numCache>
              <c:extLst xmlns:c15="http://schemas.microsoft.com/office/drawing/2012/chart"/>
            </c:numRef>
          </c:val>
          <c:smooth val="0"/>
        </c:ser>
        <c:ser>
          <c:idx val="5"/>
          <c:order val="5"/>
          <c:tx>
            <c:v>GAP-AO Pós</c:v>
          </c:tx>
          <c:spPr>
            <a:ln w="19050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dPt>
            <c:idx val="4"/>
            <c:marker>
              <c:symbol val="square"/>
              <c:size val="5"/>
              <c:spPr>
                <a:solidFill>
                  <a:schemeClr val="accent6"/>
                </a:solidFill>
                <a:ln w="25400">
                  <a:solidFill>
                    <a:schemeClr val="accent6"/>
                  </a:solidFill>
                </a:ln>
                <a:effectLst/>
              </c:spPr>
            </c:marker>
            <c:bubble3D val="0"/>
            <c:spPr>
              <a:ln w="19050" cap="rnd">
                <a:noFill/>
                <a:round/>
              </a:ln>
              <a:effectLst/>
            </c:spPr>
          </c:dPt>
          <c:dLbls>
            <c:dLbl>
              <c:idx val="4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'Gráfico GAP AO'!$C$6:$C$10</c:f>
              <c:strCache>
                <c:ptCount val="5"/>
                <c:pt idx="0">
                  <c:v>500</c:v>
                </c:pt>
                <c:pt idx="1">
                  <c:v>1000</c:v>
                </c:pt>
                <c:pt idx="2">
                  <c:v>2000</c:v>
                </c:pt>
                <c:pt idx="3">
                  <c:v>3000</c:v>
                </c:pt>
                <c:pt idx="4">
                  <c:v>Média</c:v>
                </c:pt>
              </c:strCache>
              <c:extLst xmlns:c15="http://schemas.microsoft.com/office/drawing/2012/chart"/>
            </c:strRef>
          </c:cat>
          <c:val>
            <c:numRef>
              <c:f>'Gráfico GAP AO'!$E$20:$E$24</c:f>
              <c:numCache>
                <c:formatCode>0.00</c:formatCode>
                <c:ptCount val="5"/>
                <c:pt idx="0">
                  <c:v>10.153061224489797</c:v>
                </c:pt>
                <c:pt idx="1">
                  <c:v>7.1938775510204085</c:v>
                </c:pt>
                <c:pt idx="2">
                  <c:v>3.5204081632653059</c:v>
                </c:pt>
                <c:pt idx="3">
                  <c:v>4.5408163265306118</c:v>
                </c:pt>
                <c:pt idx="4">
                  <c:v>6.3520408163265305</c:v>
                </c:pt>
              </c:numCache>
              <c:extLst xmlns:c15="http://schemas.microsoft.com/office/drawing/2012/chart"/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9311984"/>
        <c:axId val="479312544"/>
        <c:extLst>
          <c:ext xmlns:c15="http://schemas.microsoft.com/office/drawing/2012/chart" uri="{02D57815-91ED-43cb-92C2-25804820EDAC}">
            <c15:filteredLineSeries>
              <c15:ser>
                <c:idx val="0"/>
                <c:order val="0"/>
                <c:tx>
                  <c:v>VA-Pré</c:v>
                </c:tx>
                <c:spPr>
                  <a:ln w="1905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1"/>
                    </a:solidFill>
                    <a:ln w="9525">
                      <a:solidFill>
                        <a:schemeClr val="accent1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1"/>
                      </a:solidFill>
                      <a:ln w="25400">
                        <a:solidFill>
                          <a:schemeClr val="accent1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>
                      <c:ext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'Gráfico GAP AO'!$D$6:$D$10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60.101010101010104</c:v>
                      </c:pt>
                      <c:pt idx="1">
                        <c:v>59.545454545454547</c:v>
                      </c:pt>
                      <c:pt idx="2">
                        <c:v>53.787878787878789</c:v>
                      </c:pt>
                      <c:pt idx="3">
                        <c:v>55.353535353535356</c:v>
                      </c:pt>
                      <c:pt idx="4">
                        <c:v>57.196969696969695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1"/>
                <c:order val="1"/>
                <c:tx>
                  <c:v>VA-Pós</c:v>
                </c:tx>
                <c:spPr>
                  <a:ln w="19050" cap="rnd">
                    <a:solidFill>
                      <a:schemeClr val="accent2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2"/>
                    </a:solidFill>
                    <a:ln w="9525">
                      <a:solidFill>
                        <a:schemeClr val="accent2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2"/>
                      </a:solidFill>
                      <a:ln w="25400">
                        <a:solidFill>
                          <a:schemeClr val="accent2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AO'!$E$6:$E$10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29.795918367346939</c:v>
                      </c:pt>
                      <c:pt idx="1">
                        <c:v>30.204081632653061</c:v>
                      </c:pt>
                      <c:pt idx="2">
                        <c:v>31.377551020408163</c:v>
                      </c:pt>
                      <c:pt idx="3">
                        <c:v>34.693877551020407</c:v>
                      </c:pt>
                      <c:pt idx="4">
                        <c:v>31.517857142857142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2"/>
                <c:order val="2"/>
                <c:tx>
                  <c:v>VO-Pré</c:v>
                </c:tx>
                <c:spPr>
                  <a:ln w="19050" cap="rnd">
                    <a:solidFill>
                      <a:schemeClr val="accent3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3"/>
                    </a:solidFill>
                    <a:ln w="9525">
                      <a:solidFill>
                        <a:schemeClr val="accent3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3"/>
                      </a:solidFill>
                      <a:ln w="25400">
                        <a:solidFill>
                          <a:schemeClr val="accent3"/>
                        </a:solidFill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layout>
                      <c:manualLayout>
                        <c:x val="-1.437226195394257E-16"/>
                        <c:y val="-6.6925000000000054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AO'!$D$13:$D$17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20.151515151515152</c:v>
                      </c:pt>
                      <c:pt idx="1">
                        <c:v>24.848484848484848</c:v>
                      </c:pt>
                      <c:pt idx="2">
                        <c:v>33.232323232323232</c:v>
                      </c:pt>
                      <c:pt idx="3">
                        <c:v>32.323232323232325</c:v>
                      </c:pt>
                      <c:pt idx="4">
                        <c:v>27.638888888888889</c:v>
                      </c:pt>
                    </c:numCache>
                  </c:numRef>
                </c:val>
                <c:smooth val="0"/>
              </c15:ser>
            </c15:filteredLineSeries>
            <c15:filteredLineSeries>
              <c15:ser>
                <c:idx val="3"/>
                <c:order val="3"/>
                <c:tx>
                  <c:v>VO-Pós</c:v>
                </c:tx>
                <c:spPr>
                  <a:ln w="19050" cap="rnd">
                    <a:solidFill>
                      <a:schemeClr val="accent4"/>
                    </a:solidFill>
                    <a:round/>
                  </a:ln>
                  <a:effectLst/>
                </c:spPr>
                <c:marker>
                  <c:symbol val="circle"/>
                  <c:size val="5"/>
                  <c:spPr>
                    <a:solidFill>
                      <a:schemeClr val="accent4"/>
                    </a:solidFill>
                    <a:ln w="9525">
                      <a:solidFill>
                        <a:schemeClr val="accent4"/>
                      </a:solidFill>
                    </a:ln>
                    <a:effectLst/>
                  </c:spPr>
                </c:marker>
                <c:dPt>
                  <c:idx val="4"/>
                  <c:marker>
                    <c:symbol val="square"/>
                    <c:size val="5"/>
                    <c:spPr>
                      <a:solidFill>
                        <a:schemeClr val="accent4"/>
                      </a:solidFill>
                      <a:ln w="25400" cap="sq">
                        <a:solidFill>
                          <a:schemeClr val="accent4"/>
                        </a:solidFill>
                        <a:round/>
                      </a:ln>
                      <a:effectLst/>
                    </c:spPr>
                  </c:marker>
                  <c:bubble3D val="0"/>
                  <c:spPr>
                    <a:ln w="19050" cap="rnd">
                      <a:noFill/>
                      <a:round/>
                    </a:ln>
                    <a:effectLst/>
                  </c:spPr>
                </c:dPt>
                <c:dLbls>
                  <c:dLbl>
                    <c:idx val="4"/>
                    <c:layout>
                      <c:manualLayout>
                        <c:x val="-1.437226195394257E-16"/>
                        <c:y val="5.5856481481481431E-2"/>
                      </c:manualLayout>
                    </c:layout>
                    <c:dLblPos val="r"/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1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Arial" panose="020B0604020202020204" pitchFamily="34" charset="0"/>
                          <a:ea typeface="+mn-ea"/>
                          <a:cs typeface="Arial" panose="020B0604020202020204" pitchFamily="34" charset="0"/>
                        </a:defRPr>
                      </a:pPr>
                      <a:endParaRPr lang="pt-PT"/>
                    </a:p>
                  </c:txPr>
                  <c:showLegendKey val="0"/>
                  <c:showVal val="0"/>
                  <c:showCatName val="0"/>
                  <c:showSerName val="0"/>
                  <c:showPercent val="0"/>
                  <c:showBubbleSize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AO'!$C$6:$C$10</c15:sqref>
                        </c15:formulaRef>
                      </c:ext>
                    </c:extLst>
                    <c:strCache>
                      <c:ptCount val="5"/>
                      <c:pt idx="0">
                        <c:v>500</c:v>
                      </c:pt>
                      <c:pt idx="1">
                        <c:v>1000</c:v>
                      </c:pt>
                      <c:pt idx="2">
                        <c:v>2000</c:v>
                      </c:pt>
                      <c:pt idx="3">
                        <c:v>3000</c:v>
                      </c:pt>
                      <c:pt idx="4">
                        <c:v>Média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'Gráfico GAP AO'!$E$13:$E$17</c15:sqref>
                        </c15:formulaRef>
                      </c:ext>
                    </c:extLst>
                    <c:numCache>
                      <c:formatCode>0.00</c:formatCode>
                      <c:ptCount val="5"/>
                      <c:pt idx="0">
                        <c:v>19.642857142857142</c:v>
                      </c:pt>
                      <c:pt idx="1">
                        <c:v>23.010204081632654</c:v>
                      </c:pt>
                      <c:pt idx="2">
                        <c:v>27.857142857142858</c:v>
                      </c:pt>
                      <c:pt idx="3">
                        <c:v>30.153061224489797</c:v>
                      </c:pt>
                      <c:pt idx="4">
                        <c:v>25.165816326530614</c:v>
                      </c:pt>
                    </c:numCache>
                  </c:numRef>
                </c:val>
                <c:smooth val="0"/>
              </c15:ser>
            </c15:filteredLineSeries>
          </c:ext>
        </c:extLst>
      </c:lineChart>
      <c:catAx>
        <c:axId val="479311984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Hz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9312544"/>
        <c:crosses val="autoZero"/>
        <c:auto val="1"/>
        <c:lblAlgn val="ctr"/>
        <c:lblOffset val="100"/>
        <c:noMultiLvlLbl val="1"/>
      </c:catAx>
      <c:valAx>
        <c:axId val="479312544"/>
        <c:scaling>
          <c:orientation val="maxMin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dB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931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34017807026384"/>
          <c:y val="9.2567718474851915E-2"/>
          <c:w val="0.87161714249992128"/>
          <c:h val="0.709868028533350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'GAP AO pós op'!$G$4</c:f>
              <c:strCache>
                <c:ptCount val="1"/>
                <c:pt idx="0">
                  <c:v>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N= </a:t>
                    </a:r>
                    <a:fld id="{457D6AD3-29F4-45ED-B949-EE206376A868}" type="VALUE">
                      <a:rPr lang="en-US"/>
                      <a:pPr/>
                      <a:t>[VALOR]</a:t>
                    </a:fld>
                    <a:r>
                      <a:rPr lang="en-US"/>
                      <a:t>;</a:t>
                    </a:r>
                  </a:p>
                  <a:p>
                    <a:r>
                      <a:rPr lang="en-US"/>
                      <a:t>85%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N= </a:t>
                    </a:r>
                    <a:fld id="{8BFA75A1-2F44-4CD7-82C0-E11C424DFC84}" type="VALUE">
                      <a:rPr lang="en-US"/>
                      <a:pPr/>
                      <a:t>[VALOR]</a:t>
                    </a:fld>
                    <a:r>
                      <a:rPr lang="en-US"/>
                      <a:t>;</a:t>
                    </a:r>
                  </a:p>
                  <a:p>
                    <a:r>
                      <a:rPr lang="en-US"/>
                      <a:t>11%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N= </a:t>
                    </a:r>
                    <a:fld id="{4BA48A65-701E-4426-8A69-31790219F410}" type="VALUE">
                      <a:rPr lang="en-US"/>
                      <a:pPr/>
                      <a:t>[VALOR]</a:t>
                    </a:fld>
                    <a:r>
                      <a:rPr lang="en-US"/>
                      <a:t>;</a:t>
                    </a:r>
                  </a:p>
                  <a:p>
                    <a:r>
                      <a:rPr lang="en-US"/>
                      <a:t>3%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N= </a:t>
                    </a:r>
                    <a:fld id="{4A501740-69AD-4EA5-90FC-6CA835C1088B}" type="VALUE">
                      <a:rPr lang="en-US"/>
                      <a:pPr/>
                      <a:t>[VALOR]</a:t>
                    </a:fld>
                    <a:r>
                      <a:rPr lang="en-US"/>
                      <a:t>;</a:t>
                    </a:r>
                  </a:p>
                  <a:p>
                    <a:r>
                      <a:rPr lang="en-US"/>
                      <a:t>1%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P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'GAP AO pós op'!$F$5:$F$9</c:f>
              <c:strCache>
                <c:ptCount val="5"/>
                <c:pt idx="0">
                  <c:v>&lt;  ou = 10</c:v>
                </c:pt>
                <c:pt idx="1">
                  <c:v>&gt;10 ou &lt;/= 20</c:v>
                </c:pt>
                <c:pt idx="2">
                  <c:v>&gt;20 ou &lt;/= 30</c:v>
                </c:pt>
                <c:pt idx="3">
                  <c:v>&gt; 30</c:v>
                </c:pt>
                <c:pt idx="4">
                  <c:v>Cofose</c:v>
                </c:pt>
              </c:strCache>
            </c:strRef>
          </c:cat>
          <c:val>
            <c:numRef>
              <c:f>'GAP AO pós op'!$G$5:$G$9</c:f>
              <c:numCache>
                <c:formatCode>General</c:formatCode>
                <c:ptCount val="5"/>
                <c:pt idx="0">
                  <c:v>84</c:v>
                </c:pt>
                <c:pt idx="1">
                  <c:v>11</c:v>
                </c:pt>
                <c:pt idx="2">
                  <c:v>3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476893632"/>
        <c:axId val="476894192"/>
      </c:barChart>
      <c:catAx>
        <c:axId val="4768936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GAP-AO</a:t>
                </a:r>
              </a:p>
            </c:rich>
          </c:tx>
          <c:layout>
            <c:manualLayout>
              <c:xMode val="edge"/>
              <c:yMode val="edge"/>
              <c:x val="0.48353685500909421"/>
              <c:y val="0.9169788747088941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6894192"/>
        <c:crosses val="autoZero"/>
        <c:auto val="1"/>
        <c:lblAlgn val="ctr"/>
        <c:lblOffset val="100"/>
        <c:noMultiLvlLbl val="0"/>
      </c:catAx>
      <c:valAx>
        <c:axId val="476894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PT"/>
                  <a:t>Nº ouvidos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476893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Rosa</dc:creator>
  <cp:keywords/>
  <dc:description/>
  <cp:lastModifiedBy>Francisco Rosa</cp:lastModifiedBy>
  <cp:revision>12</cp:revision>
  <dcterms:created xsi:type="dcterms:W3CDTF">2017-02-23T23:16:00Z</dcterms:created>
  <dcterms:modified xsi:type="dcterms:W3CDTF">2017-02-26T20:34:00Z</dcterms:modified>
</cp:coreProperties>
</file>